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47" w:rsidRDefault="00D43E41" w:rsidP="00F2595C">
      <w:pPr>
        <w:rPr>
          <w:rFonts w:eastAsia="AGaramondPro-Regular" w:cs="AGaramondPro-Regular"/>
          <w:b/>
          <w:sz w:val="24"/>
          <w:szCs w:val="24"/>
        </w:rPr>
      </w:pPr>
      <w:r w:rsidRPr="00AD5747">
        <w:rPr>
          <w:rFonts w:eastAsia="AGaramondPro-Regular" w:cs="AGaramondPro-Regular"/>
          <w:b/>
          <w:sz w:val="24"/>
          <w:szCs w:val="24"/>
        </w:rPr>
        <w:t>Analys</w:t>
      </w:r>
      <w:r w:rsidR="005D06AB" w:rsidRPr="00AD5747">
        <w:rPr>
          <w:rFonts w:eastAsia="AGaramondPro-Regular" w:cs="AGaramondPro-Regular"/>
          <w:b/>
          <w:sz w:val="24"/>
          <w:szCs w:val="24"/>
        </w:rPr>
        <w:t>is</w:t>
      </w:r>
      <w:r w:rsidRPr="00AD5747">
        <w:rPr>
          <w:rFonts w:eastAsia="AGaramondPro-Regular" w:cs="AGaramondPro-Regular"/>
          <w:b/>
          <w:sz w:val="24"/>
          <w:szCs w:val="24"/>
        </w:rPr>
        <w:t xml:space="preserve"> </w:t>
      </w:r>
      <w:r w:rsidR="007431C9">
        <w:rPr>
          <w:rFonts w:eastAsia="AGaramondPro-Regular" w:cs="AGaramondPro-Regular"/>
          <w:b/>
          <w:sz w:val="24"/>
          <w:szCs w:val="24"/>
        </w:rPr>
        <w:t xml:space="preserve">of </w:t>
      </w:r>
      <w:r w:rsidR="007431C9" w:rsidRPr="00AD5747">
        <w:rPr>
          <w:rFonts w:eastAsia="AGaramondPro-Regular" w:cs="AGaramondPro-Regular"/>
          <w:b/>
          <w:sz w:val="24"/>
          <w:szCs w:val="24"/>
        </w:rPr>
        <w:t>Disparities and Factors</w:t>
      </w:r>
      <w:r w:rsidR="007431C9">
        <w:rPr>
          <w:rFonts w:eastAsia="AGaramondPro-Regular" w:cs="AGaramondPro-Regular"/>
          <w:b/>
          <w:sz w:val="24"/>
          <w:szCs w:val="24"/>
        </w:rPr>
        <w:t xml:space="preserve"> that</w:t>
      </w:r>
      <w:r w:rsidR="007431C9" w:rsidRPr="00AD5747">
        <w:rPr>
          <w:rFonts w:eastAsia="AGaramondPro-Regular" w:cs="AGaramondPro-Regular"/>
          <w:b/>
          <w:sz w:val="24"/>
          <w:szCs w:val="24"/>
        </w:rPr>
        <w:t xml:space="preserve"> </w:t>
      </w:r>
      <w:r w:rsidR="007431C9">
        <w:rPr>
          <w:rFonts w:eastAsia="AGaramondPro-Regular" w:cs="AGaramondPro-Regular"/>
          <w:b/>
          <w:sz w:val="24"/>
          <w:szCs w:val="24"/>
        </w:rPr>
        <w:t>Ele</w:t>
      </w:r>
      <w:r w:rsidR="007431C9" w:rsidRPr="00AD5747">
        <w:rPr>
          <w:rFonts w:eastAsia="AGaramondPro-Regular" w:cs="AGaramondPro-Regular"/>
          <w:b/>
          <w:sz w:val="24"/>
          <w:szCs w:val="24"/>
        </w:rPr>
        <w:t xml:space="preserve">vate </w:t>
      </w:r>
      <w:r w:rsidR="007431C9">
        <w:rPr>
          <w:rFonts w:eastAsia="AGaramondPro-Regular" w:cs="AGaramondPro-Regular"/>
          <w:b/>
          <w:sz w:val="24"/>
          <w:szCs w:val="24"/>
        </w:rPr>
        <w:t xml:space="preserve">Overdose </w:t>
      </w:r>
      <w:r w:rsidR="007431C9" w:rsidRPr="00AD5747">
        <w:rPr>
          <w:rFonts w:eastAsia="AGaramondPro-Regular" w:cs="AGaramondPro-Regular"/>
          <w:b/>
          <w:sz w:val="24"/>
          <w:szCs w:val="24"/>
        </w:rPr>
        <w:t xml:space="preserve">Fatality Risk </w:t>
      </w:r>
      <w:r w:rsidR="007431C9">
        <w:rPr>
          <w:rFonts w:eastAsia="AGaramondPro-Regular" w:cs="AGaramondPro-Regular"/>
          <w:b/>
          <w:sz w:val="24"/>
          <w:szCs w:val="24"/>
        </w:rPr>
        <w:t xml:space="preserve">among Women: Implications for RSAT Programs and Re-entry Planning </w:t>
      </w:r>
      <w:r w:rsidR="00F2595C">
        <w:rPr>
          <w:rFonts w:eastAsia="AGaramondPro-Regular" w:cs="AGaramondPro-Regular"/>
          <w:b/>
          <w:sz w:val="24"/>
          <w:szCs w:val="24"/>
        </w:rPr>
        <w:t xml:space="preserve"> </w:t>
      </w:r>
      <w:r w:rsidR="00F2595C">
        <w:rPr>
          <w:rFonts w:eastAsia="AGaramondPro-Regular" w:cs="AGaramondPro-Regular"/>
          <w:b/>
          <w:sz w:val="24"/>
          <w:szCs w:val="24"/>
        </w:rPr>
        <w:tab/>
      </w:r>
      <w:r w:rsidR="00F2595C">
        <w:rPr>
          <w:rFonts w:eastAsia="AGaramondPro-Regular" w:cs="AGaramondPro-Regular"/>
          <w:b/>
          <w:sz w:val="24"/>
          <w:szCs w:val="24"/>
        </w:rPr>
        <w:tab/>
      </w:r>
      <w:r w:rsidR="00F2595C">
        <w:rPr>
          <w:rFonts w:eastAsia="AGaramondPro-Regular" w:cs="AGaramondPro-Regular"/>
          <w:b/>
          <w:sz w:val="24"/>
          <w:szCs w:val="24"/>
        </w:rPr>
        <w:tab/>
      </w:r>
      <w:r w:rsidR="00F2595C">
        <w:rPr>
          <w:rFonts w:eastAsia="AGaramondPro-Regular" w:cs="AGaramondPro-Regular"/>
          <w:b/>
          <w:sz w:val="24"/>
          <w:szCs w:val="24"/>
        </w:rPr>
        <w:tab/>
      </w:r>
      <w:r w:rsidR="00F2595C">
        <w:rPr>
          <w:rFonts w:eastAsia="AGaramondPro-Regular" w:cs="AGaramondPro-Regular"/>
          <w:b/>
          <w:sz w:val="24"/>
          <w:szCs w:val="24"/>
        </w:rPr>
        <w:tab/>
      </w:r>
    </w:p>
    <w:p w:rsidR="00AD5747" w:rsidRPr="00AD5747" w:rsidRDefault="00AD5747" w:rsidP="00AD5747">
      <w:pPr>
        <w:jc w:val="center"/>
        <w:rPr>
          <w:rFonts w:eastAsia="AGaramondPro-Regular" w:cs="AGaramondPro-Regular"/>
          <w:b/>
          <w:sz w:val="24"/>
          <w:szCs w:val="24"/>
        </w:rPr>
      </w:pPr>
    </w:p>
    <w:p w:rsidR="005D06AB" w:rsidRPr="00AD5747" w:rsidRDefault="005D06AB">
      <w:pPr>
        <w:rPr>
          <w:rFonts w:eastAsia="AGaramondPro-Regular" w:cs="AGaramondPro-Regular"/>
          <w:sz w:val="18"/>
          <w:szCs w:val="18"/>
        </w:rPr>
      </w:pPr>
      <w:r w:rsidRPr="00AD5747">
        <w:rPr>
          <w:rFonts w:eastAsia="AGaramondPro-Regular" w:cs="AGaramondPro-Regular"/>
          <w:sz w:val="18"/>
          <w:szCs w:val="18"/>
        </w:rPr>
        <w:t>Niki Miller, Senior Research Associate</w:t>
      </w:r>
      <w:r w:rsidRPr="00AD5747">
        <w:rPr>
          <w:rFonts w:eastAsia="AGaramondPro-Regular" w:cs="AGaramondPro-Regular"/>
          <w:sz w:val="18"/>
          <w:szCs w:val="18"/>
        </w:rPr>
        <w:tab/>
      </w:r>
      <w:r w:rsidR="00AD5747">
        <w:rPr>
          <w:rFonts w:eastAsia="AGaramondPro-Regular" w:cs="AGaramondPro-Regular"/>
          <w:sz w:val="18"/>
          <w:szCs w:val="18"/>
        </w:rPr>
        <w:t xml:space="preserve">             </w:t>
      </w:r>
      <w:r w:rsidRPr="00AD5747">
        <w:rPr>
          <w:rFonts w:eastAsia="AGaramondPro-Regular" w:cs="AGaramondPro-Regular"/>
          <w:sz w:val="18"/>
          <w:szCs w:val="18"/>
        </w:rPr>
        <w:tab/>
      </w:r>
      <w:r w:rsidRPr="00AD5747">
        <w:rPr>
          <w:rFonts w:eastAsia="AGaramondPro-Regular" w:cs="AGaramondPro-Regular"/>
          <w:sz w:val="18"/>
          <w:szCs w:val="18"/>
        </w:rPr>
        <w:tab/>
      </w:r>
      <w:r w:rsidRPr="00AD5747">
        <w:rPr>
          <w:rFonts w:eastAsia="AGaramondPro-Regular" w:cs="AGaramondPro-Regular"/>
          <w:sz w:val="18"/>
          <w:szCs w:val="18"/>
        </w:rPr>
        <w:tab/>
        <w:t xml:space="preserve">            </w:t>
      </w:r>
      <w:r w:rsidR="00AD5747">
        <w:rPr>
          <w:rFonts w:eastAsia="AGaramondPro-Regular" w:cs="AGaramondPro-Regular"/>
          <w:sz w:val="18"/>
          <w:szCs w:val="18"/>
        </w:rPr>
        <w:t xml:space="preserve">                      </w:t>
      </w:r>
      <w:r w:rsidR="00F2595C">
        <w:rPr>
          <w:rFonts w:eastAsia="AGaramondPro-Regular" w:cs="AGaramondPro-Regular"/>
          <w:sz w:val="18"/>
          <w:szCs w:val="18"/>
        </w:rPr>
        <w:t xml:space="preserve">                    </w:t>
      </w:r>
      <w:r w:rsidR="00AD5747">
        <w:rPr>
          <w:rFonts w:eastAsia="AGaramondPro-Regular" w:cs="AGaramondPro-Regular"/>
          <w:sz w:val="18"/>
          <w:szCs w:val="18"/>
        </w:rPr>
        <w:t xml:space="preserve">                           </w:t>
      </w:r>
      <w:r w:rsidRPr="00AD5747">
        <w:rPr>
          <w:rFonts w:eastAsia="AGaramondPro-Regular" w:cs="AGaramondPro-Regular"/>
          <w:sz w:val="18"/>
          <w:szCs w:val="18"/>
        </w:rPr>
        <w:t>10/23/17</w:t>
      </w:r>
    </w:p>
    <w:p w:rsidR="00AD5747" w:rsidRDefault="00AD5747">
      <w:pPr>
        <w:rPr>
          <w:rFonts w:eastAsia="AGaramondPro-Regular" w:cs="AGaramondPro-Regular"/>
          <w:sz w:val="24"/>
          <w:szCs w:val="24"/>
        </w:rPr>
      </w:pPr>
    </w:p>
    <w:p w:rsidR="00F84448" w:rsidRDefault="00A63755" w:rsidP="003E0982">
      <w:pPr>
        <w:rPr>
          <w:sz w:val="24"/>
          <w:szCs w:val="24"/>
          <w:lang w:val="en"/>
        </w:rPr>
      </w:pPr>
      <w:r w:rsidRPr="003E0982">
        <w:rPr>
          <w:sz w:val="24"/>
          <w:szCs w:val="24"/>
          <w:lang w:val="en"/>
        </w:rPr>
        <w:t xml:space="preserve">Historically, </w:t>
      </w:r>
      <w:r w:rsidR="00EA5876">
        <w:rPr>
          <w:sz w:val="24"/>
          <w:szCs w:val="24"/>
          <w:lang w:val="en"/>
        </w:rPr>
        <w:t xml:space="preserve">adult </w:t>
      </w:r>
      <w:r w:rsidRPr="003E0982">
        <w:rPr>
          <w:sz w:val="24"/>
          <w:szCs w:val="24"/>
          <w:lang w:val="en"/>
        </w:rPr>
        <w:t>women’s rates of abuse and addiction to nearly all substances have been lower than men’s.</w:t>
      </w:r>
      <w:r w:rsidR="003E0982">
        <w:rPr>
          <w:sz w:val="24"/>
          <w:szCs w:val="24"/>
          <w:lang w:val="en"/>
        </w:rPr>
        <w:t xml:space="preserve"> </w:t>
      </w:r>
      <w:r w:rsidRPr="003E0982">
        <w:rPr>
          <w:sz w:val="24"/>
          <w:szCs w:val="24"/>
          <w:lang w:val="en"/>
        </w:rPr>
        <w:t>There are few exceptions to this long-standing trend.</w:t>
      </w:r>
      <w:r w:rsidR="003E0982">
        <w:rPr>
          <w:sz w:val="24"/>
          <w:szCs w:val="24"/>
          <w:lang w:val="en"/>
        </w:rPr>
        <w:t xml:space="preserve"> </w:t>
      </w:r>
      <w:r w:rsidRPr="003E0982">
        <w:rPr>
          <w:sz w:val="24"/>
          <w:szCs w:val="24"/>
          <w:lang w:val="en"/>
        </w:rPr>
        <w:t xml:space="preserve"> One exception has been women’s use of prescription tranquilizers (mainly benzodiazepine</w:t>
      </w:r>
      <w:r w:rsidR="004956C2">
        <w:rPr>
          <w:sz w:val="24"/>
          <w:szCs w:val="24"/>
          <w:lang w:val="en"/>
        </w:rPr>
        <w:t xml:space="preserve">s); </w:t>
      </w:r>
      <w:r w:rsidR="006674EF" w:rsidRPr="003E0982">
        <w:rPr>
          <w:sz w:val="24"/>
          <w:szCs w:val="24"/>
          <w:lang w:val="en"/>
        </w:rPr>
        <w:t>the only</w:t>
      </w:r>
      <w:r w:rsidRPr="003E0982">
        <w:rPr>
          <w:sz w:val="24"/>
          <w:szCs w:val="24"/>
          <w:lang w:val="en"/>
        </w:rPr>
        <w:t xml:space="preserve"> </w:t>
      </w:r>
      <w:r w:rsidR="00EA5876" w:rsidRPr="003E0982">
        <w:rPr>
          <w:sz w:val="24"/>
          <w:szCs w:val="24"/>
          <w:lang w:val="en"/>
        </w:rPr>
        <w:t>substance for</w:t>
      </w:r>
      <w:r w:rsidR="00EA5876">
        <w:rPr>
          <w:sz w:val="24"/>
          <w:szCs w:val="24"/>
          <w:lang w:val="en"/>
        </w:rPr>
        <w:t xml:space="preserve"> </w:t>
      </w:r>
      <w:r w:rsidR="00EA5876" w:rsidRPr="003E0982">
        <w:rPr>
          <w:sz w:val="24"/>
          <w:szCs w:val="24"/>
          <w:lang w:val="en"/>
        </w:rPr>
        <w:t xml:space="preserve">which females’ rates of abuse </w:t>
      </w:r>
      <w:r w:rsidR="00EA5876">
        <w:rPr>
          <w:sz w:val="24"/>
          <w:szCs w:val="24"/>
          <w:lang w:val="en"/>
        </w:rPr>
        <w:t>has</w:t>
      </w:r>
      <w:r w:rsidR="00F84448">
        <w:rPr>
          <w:sz w:val="24"/>
          <w:szCs w:val="24"/>
          <w:lang w:val="en"/>
        </w:rPr>
        <w:t xml:space="preserve"> </w:t>
      </w:r>
      <w:r w:rsidR="006674EF" w:rsidRPr="003E0982">
        <w:rPr>
          <w:sz w:val="24"/>
          <w:szCs w:val="24"/>
          <w:lang w:val="en"/>
        </w:rPr>
        <w:t>consistently exceed</w:t>
      </w:r>
      <w:r w:rsidR="004956C2">
        <w:rPr>
          <w:sz w:val="24"/>
          <w:szCs w:val="24"/>
          <w:lang w:val="en"/>
        </w:rPr>
        <w:t>ed</w:t>
      </w:r>
      <w:r w:rsidR="006674EF" w:rsidRPr="003E0982">
        <w:rPr>
          <w:sz w:val="24"/>
          <w:szCs w:val="24"/>
          <w:lang w:val="en"/>
        </w:rPr>
        <w:t xml:space="preserve"> men’s.</w:t>
      </w:r>
      <w:r w:rsidR="00546282">
        <w:rPr>
          <w:rStyle w:val="FootnoteReference"/>
          <w:sz w:val="24"/>
          <w:szCs w:val="24"/>
          <w:lang w:val="en"/>
        </w:rPr>
        <w:footnoteReference w:id="1"/>
      </w:r>
      <w:r w:rsidR="006674EF" w:rsidRPr="003E0982">
        <w:rPr>
          <w:sz w:val="24"/>
          <w:szCs w:val="24"/>
          <w:lang w:val="en"/>
        </w:rPr>
        <w:t xml:space="preserve"> </w:t>
      </w:r>
      <w:r w:rsidR="00F84448">
        <w:rPr>
          <w:sz w:val="24"/>
          <w:szCs w:val="24"/>
          <w:lang w:val="en"/>
        </w:rPr>
        <w:t xml:space="preserve"> </w:t>
      </w:r>
      <w:r w:rsidR="006674EF" w:rsidRPr="003E0982">
        <w:rPr>
          <w:sz w:val="24"/>
          <w:szCs w:val="24"/>
          <w:lang w:val="en"/>
        </w:rPr>
        <w:t xml:space="preserve">This </w:t>
      </w:r>
      <w:r w:rsidR="00F84448">
        <w:rPr>
          <w:sz w:val="24"/>
          <w:szCs w:val="24"/>
          <w:lang w:val="en"/>
        </w:rPr>
        <w:t>has</w:t>
      </w:r>
      <w:r w:rsidR="006674EF" w:rsidRPr="003E0982">
        <w:rPr>
          <w:sz w:val="24"/>
          <w:szCs w:val="24"/>
          <w:lang w:val="en"/>
        </w:rPr>
        <w:t xml:space="preserve"> been true for decades and </w:t>
      </w:r>
      <w:r w:rsidR="00EA5876">
        <w:rPr>
          <w:sz w:val="24"/>
          <w:szCs w:val="24"/>
          <w:lang w:val="en"/>
        </w:rPr>
        <w:t xml:space="preserve">is consistent </w:t>
      </w:r>
      <w:r w:rsidR="006674EF" w:rsidRPr="003E0982">
        <w:rPr>
          <w:sz w:val="24"/>
          <w:szCs w:val="24"/>
          <w:lang w:val="en"/>
        </w:rPr>
        <w:t>across the U.S., Europe and many other countries.</w:t>
      </w:r>
      <w:r w:rsidR="00F84448">
        <w:rPr>
          <w:sz w:val="24"/>
          <w:szCs w:val="24"/>
          <w:lang w:val="en"/>
        </w:rPr>
        <w:t xml:space="preserve"> </w:t>
      </w:r>
      <w:r w:rsidR="006674EF" w:rsidRPr="003E0982">
        <w:rPr>
          <w:sz w:val="24"/>
          <w:szCs w:val="24"/>
          <w:lang w:val="en"/>
        </w:rPr>
        <w:t xml:space="preserve">The only other notable exception is </w:t>
      </w:r>
      <w:r w:rsidR="00F84448">
        <w:rPr>
          <w:sz w:val="24"/>
          <w:szCs w:val="24"/>
          <w:lang w:val="en"/>
        </w:rPr>
        <w:t>that w</w:t>
      </w:r>
      <w:r w:rsidR="00F84448" w:rsidRPr="003E0982">
        <w:rPr>
          <w:sz w:val="24"/>
          <w:szCs w:val="24"/>
          <w:lang w:val="en"/>
        </w:rPr>
        <w:t xml:space="preserve">omen’s use of legally sold or prescribed medicines that contained opium derivatives </w:t>
      </w:r>
      <w:r w:rsidR="00F84448">
        <w:rPr>
          <w:sz w:val="24"/>
          <w:szCs w:val="24"/>
          <w:lang w:val="en"/>
        </w:rPr>
        <w:t xml:space="preserve">at the turn of the </w:t>
      </w:r>
      <w:r w:rsidR="006674EF" w:rsidRPr="003E0982">
        <w:rPr>
          <w:sz w:val="24"/>
          <w:szCs w:val="24"/>
          <w:lang w:val="en"/>
        </w:rPr>
        <w:t>19</w:t>
      </w:r>
      <w:r w:rsidR="006674EF" w:rsidRPr="003E0982">
        <w:rPr>
          <w:sz w:val="24"/>
          <w:szCs w:val="24"/>
          <w:vertAlign w:val="superscript"/>
          <w:lang w:val="en"/>
        </w:rPr>
        <w:t>th</w:t>
      </w:r>
      <w:r w:rsidR="006674EF" w:rsidRPr="003E0982">
        <w:rPr>
          <w:sz w:val="24"/>
          <w:szCs w:val="24"/>
          <w:lang w:val="en"/>
        </w:rPr>
        <w:t xml:space="preserve"> century </w:t>
      </w:r>
      <w:r w:rsidR="00D73B9A" w:rsidRPr="003E0982">
        <w:rPr>
          <w:sz w:val="24"/>
          <w:szCs w:val="24"/>
          <w:lang w:val="en"/>
        </w:rPr>
        <w:t>was higher than men’s.</w:t>
      </w:r>
      <w:r w:rsidR="004721D3">
        <w:rPr>
          <w:rStyle w:val="FootnoteReference"/>
          <w:sz w:val="24"/>
          <w:szCs w:val="24"/>
          <w:lang w:val="en"/>
        </w:rPr>
        <w:footnoteReference w:id="2"/>
      </w:r>
      <w:r w:rsidR="00D73B9A" w:rsidRPr="003E0982">
        <w:rPr>
          <w:sz w:val="24"/>
          <w:szCs w:val="24"/>
          <w:lang w:val="en"/>
        </w:rPr>
        <w:t xml:space="preserve">  </w:t>
      </w:r>
    </w:p>
    <w:p w:rsidR="00F84448" w:rsidRPr="004721D3" w:rsidRDefault="00F84448" w:rsidP="003E0982">
      <w:pPr>
        <w:rPr>
          <w:sz w:val="16"/>
          <w:szCs w:val="16"/>
          <w:lang w:val="en"/>
        </w:rPr>
      </w:pPr>
    </w:p>
    <w:p w:rsidR="003E0982" w:rsidRPr="003E0982" w:rsidRDefault="00F84448" w:rsidP="003E0982">
      <w:pPr>
        <w:rPr>
          <w:sz w:val="24"/>
          <w:szCs w:val="24"/>
          <w:lang w:val="en"/>
        </w:rPr>
      </w:pPr>
      <w:r>
        <w:rPr>
          <w:sz w:val="24"/>
          <w:szCs w:val="24"/>
          <w:lang w:val="en"/>
        </w:rPr>
        <w:t>But, n</w:t>
      </w:r>
      <w:r w:rsidR="00D73B9A" w:rsidRPr="003E0982">
        <w:rPr>
          <w:sz w:val="24"/>
          <w:szCs w:val="24"/>
          <w:lang w:val="en"/>
        </w:rPr>
        <w:t xml:space="preserve">ew research on women’s opioid use suggests some important departures from these traditional use </w:t>
      </w:r>
      <w:r w:rsidR="003E0982" w:rsidRPr="003E0982">
        <w:rPr>
          <w:sz w:val="24"/>
          <w:szCs w:val="24"/>
          <w:lang w:val="en"/>
        </w:rPr>
        <w:t>patterns</w:t>
      </w:r>
      <w:r>
        <w:rPr>
          <w:sz w:val="24"/>
          <w:szCs w:val="24"/>
          <w:lang w:val="en"/>
        </w:rPr>
        <w:t xml:space="preserve"> </w:t>
      </w:r>
      <w:r w:rsidR="00EA5876">
        <w:rPr>
          <w:sz w:val="24"/>
          <w:szCs w:val="24"/>
          <w:lang w:val="en"/>
        </w:rPr>
        <w:t xml:space="preserve">that are </w:t>
      </w:r>
      <w:r>
        <w:rPr>
          <w:sz w:val="24"/>
          <w:szCs w:val="24"/>
          <w:lang w:val="en"/>
        </w:rPr>
        <w:t>relevant to RSAT programs that serve women:</w:t>
      </w:r>
    </w:p>
    <w:p w:rsidR="003E0982" w:rsidRPr="003E0982" w:rsidRDefault="00F84448" w:rsidP="00F84448">
      <w:pPr>
        <w:pStyle w:val="ListParagraph"/>
        <w:numPr>
          <w:ilvl w:val="0"/>
          <w:numId w:val="13"/>
        </w:numPr>
        <w:spacing w:before="120" w:after="120"/>
        <w:rPr>
          <w:sz w:val="24"/>
          <w:szCs w:val="24"/>
          <w:lang w:val="en"/>
        </w:rPr>
      </w:pPr>
      <w:r>
        <w:rPr>
          <w:sz w:val="24"/>
          <w:szCs w:val="24"/>
          <w:lang w:val="en"/>
        </w:rPr>
        <w:t>W</w:t>
      </w:r>
      <w:r w:rsidR="00D73B9A" w:rsidRPr="003E0982">
        <w:rPr>
          <w:sz w:val="24"/>
          <w:szCs w:val="24"/>
          <w:lang w:val="en"/>
        </w:rPr>
        <w:t xml:space="preserve">omen </w:t>
      </w:r>
      <w:r w:rsidR="00EA5876">
        <w:rPr>
          <w:sz w:val="24"/>
          <w:szCs w:val="24"/>
          <w:lang w:val="en"/>
        </w:rPr>
        <w:t>may be</w:t>
      </w:r>
      <w:r w:rsidR="00D73B9A" w:rsidRPr="003E0982">
        <w:rPr>
          <w:sz w:val="24"/>
          <w:szCs w:val="24"/>
          <w:lang w:val="en"/>
        </w:rPr>
        <w:t xml:space="preserve"> </w:t>
      </w:r>
      <w:r w:rsidR="003E0982" w:rsidRPr="003E0982">
        <w:rPr>
          <w:sz w:val="24"/>
          <w:szCs w:val="24"/>
          <w:lang w:val="en"/>
        </w:rPr>
        <w:t xml:space="preserve">more </w:t>
      </w:r>
      <w:r w:rsidR="00D73B9A" w:rsidRPr="003E0982">
        <w:rPr>
          <w:sz w:val="24"/>
          <w:szCs w:val="24"/>
          <w:lang w:val="en"/>
        </w:rPr>
        <w:t xml:space="preserve">likely </w:t>
      </w:r>
      <w:r w:rsidR="003E0982" w:rsidRPr="003E0982">
        <w:rPr>
          <w:sz w:val="24"/>
          <w:szCs w:val="24"/>
          <w:lang w:val="en"/>
        </w:rPr>
        <w:t>than men to overdose on prescription opioids;</w:t>
      </w:r>
    </w:p>
    <w:p w:rsidR="003E0982" w:rsidRPr="003E0982" w:rsidRDefault="00F84448" w:rsidP="003E0982">
      <w:pPr>
        <w:pStyle w:val="ListParagraph"/>
        <w:numPr>
          <w:ilvl w:val="0"/>
          <w:numId w:val="13"/>
        </w:numPr>
        <w:rPr>
          <w:sz w:val="24"/>
          <w:szCs w:val="24"/>
          <w:lang w:val="en"/>
        </w:rPr>
      </w:pPr>
      <w:r>
        <w:rPr>
          <w:sz w:val="24"/>
          <w:szCs w:val="24"/>
          <w:lang w:val="en"/>
        </w:rPr>
        <w:t xml:space="preserve">Women </w:t>
      </w:r>
      <w:r w:rsidR="00A15189">
        <w:rPr>
          <w:sz w:val="24"/>
          <w:szCs w:val="24"/>
          <w:lang w:val="en"/>
        </w:rPr>
        <w:t xml:space="preserve">may be </w:t>
      </w:r>
      <w:r w:rsidR="003E0982" w:rsidRPr="003E0982">
        <w:rPr>
          <w:sz w:val="24"/>
          <w:szCs w:val="24"/>
          <w:lang w:val="en"/>
        </w:rPr>
        <w:t>less likely to receive naloxone</w:t>
      </w:r>
      <w:r w:rsidR="00EA5876">
        <w:rPr>
          <w:sz w:val="24"/>
          <w:szCs w:val="24"/>
          <w:lang w:val="en"/>
        </w:rPr>
        <w:t xml:space="preserve"> in the case of</w:t>
      </w:r>
      <w:r w:rsidR="003E0982" w:rsidRPr="003E0982">
        <w:rPr>
          <w:sz w:val="24"/>
          <w:szCs w:val="24"/>
          <w:lang w:val="en"/>
        </w:rPr>
        <w:t xml:space="preserve"> an opioid overdose emergency; and</w:t>
      </w:r>
    </w:p>
    <w:p w:rsidR="003E0982" w:rsidRPr="003E0982" w:rsidRDefault="00F84448" w:rsidP="003E0982">
      <w:pPr>
        <w:pStyle w:val="ListParagraph"/>
        <w:numPr>
          <w:ilvl w:val="0"/>
          <w:numId w:val="13"/>
        </w:numPr>
        <w:rPr>
          <w:sz w:val="24"/>
          <w:szCs w:val="24"/>
          <w:lang w:val="en"/>
        </w:rPr>
      </w:pPr>
      <w:r>
        <w:rPr>
          <w:sz w:val="24"/>
          <w:szCs w:val="24"/>
          <w:lang w:val="en"/>
        </w:rPr>
        <w:t>W</w:t>
      </w:r>
      <w:r w:rsidR="003E0982" w:rsidRPr="003E0982">
        <w:rPr>
          <w:sz w:val="24"/>
          <w:szCs w:val="24"/>
          <w:lang w:val="en"/>
        </w:rPr>
        <w:t xml:space="preserve">omen recently released from jail or prison </w:t>
      </w:r>
      <w:r>
        <w:rPr>
          <w:sz w:val="24"/>
          <w:szCs w:val="24"/>
          <w:lang w:val="en"/>
        </w:rPr>
        <w:t>face an</w:t>
      </w:r>
      <w:r w:rsidR="003E0982" w:rsidRPr="003E0982">
        <w:rPr>
          <w:sz w:val="24"/>
          <w:szCs w:val="24"/>
          <w:lang w:val="en"/>
        </w:rPr>
        <w:t xml:space="preserve"> even greater risk </w:t>
      </w:r>
      <w:r>
        <w:rPr>
          <w:sz w:val="24"/>
          <w:szCs w:val="24"/>
          <w:lang w:val="en"/>
        </w:rPr>
        <w:t>of</w:t>
      </w:r>
      <w:r w:rsidR="003E0982" w:rsidRPr="003E0982">
        <w:rPr>
          <w:sz w:val="24"/>
          <w:szCs w:val="24"/>
          <w:lang w:val="en"/>
        </w:rPr>
        <w:t xml:space="preserve"> drug overdose fatality than re-entering men.</w:t>
      </w:r>
    </w:p>
    <w:p w:rsidR="00A63755" w:rsidRPr="004721D3" w:rsidRDefault="00A63755">
      <w:pPr>
        <w:rPr>
          <w:sz w:val="16"/>
          <w:szCs w:val="16"/>
          <w:lang w:val="en"/>
        </w:rPr>
      </w:pPr>
    </w:p>
    <w:p w:rsidR="00F31C34" w:rsidRDefault="00F31C34" w:rsidP="00F31C34">
      <w:pPr>
        <w:rPr>
          <w:rFonts w:eastAsia="AGaramondPro-Regular" w:cs="AGaramondPro-Regular"/>
          <w:sz w:val="24"/>
          <w:szCs w:val="24"/>
          <w:lang w:val="en"/>
        </w:rPr>
      </w:pPr>
      <w:r>
        <w:rPr>
          <w:rFonts w:eastAsia="AGaramondPro-Regular" w:cs="AGaramondPro-Regular"/>
          <w:sz w:val="24"/>
          <w:szCs w:val="24"/>
          <w:lang w:val="en"/>
        </w:rPr>
        <w:t xml:space="preserve">RSAT programs that treat women are well aware of some of complicating factors that are either unique </w:t>
      </w:r>
      <w:r w:rsidR="003624BA">
        <w:rPr>
          <w:rFonts w:eastAsia="AGaramondPro-Regular" w:cs="AGaramondPro-Regular"/>
          <w:sz w:val="24"/>
          <w:szCs w:val="24"/>
          <w:lang w:val="en"/>
        </w:rPr>
        <w:t xml:space="preserve">or more severe and prevalent among females </w:t>
      </w:r>
      <w:r w:rsidR="00451A69">
        <w:rPr>
          <w:rFonts w:eastAsia="AGaramondPro-Regular" w:cs="AGaramondPro-Regular"/>
          <w:sz w:val="24"/>
          <w:szCs w:val="24"/>
          <w:lang w:val="en"/>
        </w:rPr>
        <w:t xml:space="preserve">with substance use disorders </w:t>
      </w:r>
      <w:r w:rsidR="003624BA">
        <w:rPr>
          <w:rFonts w:eastAsia="AGaramondPro-Regular" w:cs="AGaramondPro-Regular"/>
          <w:sz w:val="24"/>
          <w:szCs w:val="24"/>
          <w:lang w:val="en"/>
        </w:rPr>
        <w:t xml:space="preserve">than </w:t>
      </w:r>
      <w:r w:rsidR="00EA5876">
        <w:rPr>
          <w:rFonts w:eastAsia="AGaramondPro-Regular" w:cs="AGaramondPro-Regular"/>
          <w:sz w:val="24"/>
          <w:szCs w:val="24"/>
          <w:lang w:val="en"/>
        </w:rPr>
        <w:t xml:space="preserve">among </w:t>
      </w:r>
      <w:r w:rsidR="003624BA">
        <w:rPr>
          <w:rFonts w:eastAsia="AGaramondPro-Regular" w:cs="AGaramondPro-Regular"/>
          <w:sz w:val="24"/>
          <w:szCs w:val="24"/>
          <w:lang w:val="en"/>
        </w:rPr>
        <w:t>their male counter parts.  New research examines some of these factors in light of the epidemic of opioid prescribing, opioid overdose, illicit opioid use and opioid addiction.</w:t>
      </w:r>
    </w:p>
    <w:p w:rsidR="00F31C34" w:rsidRPr="004721D3" w:rsidRDefault="00F31C34" w:rsidP="00F31C34">
      <w:pPr>
        <w:rPr>
          <w:rFonts w:eastAsia="AGaramondPro-Regular" w:cs="AGaramondPro-Regular"/>
          <w:sz w:val="16"/>
          <w:szCs w:val="16"/>
          <w:lang w:val="en"/>
        </w:rPr>
      </w:pPr>
    </w:p>
    <w:p w:rsidR="00711FB3" w:rsidRPr="00711FB3" w:rsidRDefault="00711FB3" w:rsidP="00F31C34">
      <w:pPr>
        <w:rPr>
          <w:rFonts w:eastAsia="AGaramondPro-Regular" w:cs="AGaramondPro-Regular"/>
          <w:b/>
          <w:sz w:val="24"/>
          <w:szCs w:val="24"/>
          <w:lang w:val="en"/>
        </w:rPr>
      </w:pPr>
      <w:r w:rsidRPr="00711FB3">
        <w:rPr>
          <w:rFonts w:eastAsia="AGaramondPro-Regular" w:cs="AGaramondPro-Regular"/>
          <w:b/>
          <w:sz w:val="24"/>
          <w:szCs w:val="24"/>
          <w:lang w:val="en"/>
        </w:rPr>
        <w:t xml:space="preserve">Opioid use among Women and Gender-specific Considerations </w:t>
      </w:r>
    </w:p>
    <w:p w:rsidR="00304EF1" w:rsidRDefault="00451A69" w:rsidP="00F31C34">
      <w:pPr>
        <w:rPr>
          <w:rFonts w:eastAsia="AGaramondPro-Regular" w:cs="AGaramondPro-Regular"/>
          <w:sz w:val="24"/>
          <w:szCs w:val="24"/>
          <w:lang w:val="en"/>
        </w:rPr>
      </w:pPr>
      <w:r>
        <w:rPr>
          <w:rFonts w:eastAsia="AGaramondPro-Regular" w:cs="AGaramondPro-Regular"/>
          <w:sz w:val="24"/>
          <w:szCs w:val="24"/>
          <w:lang w:val="en"/>
        </w:rPr>
        <w:t>Women who use opioids tend to experience</w:t>
      </w:r>
      <w:r w:rsidR="004721D3">
        <w:rPr>
          <w:rFonts w:eastAsia="AGaramondPro-Regular" w:cs="AGaramondPro-Regular"/>
          <w:sz w:val="24"/>
          <w:szCs w:val="24"/>
          <w:lang w:val="en"/>
        </w:rPr>
        <w:t xml:space="preserve"> </w:t>
      </w:r>
      <w:r w:rsidR="004721D3" w:rsidRPr="001B2897">
        <w:rPr>
          <w:rFonts w:eastAsia="AGaramondPro-Regular" w:cs="AGaramondPro-Regular"/>
          <w:sz w:val="24"/>
          <w:szCs w:val="24"/>
        </w:rPr>
        <w:t>higher</w:t>
      </w:r>
      <w:r w:rsidR="00F31C34" w:rsidRPr="001B2897">
        <w:rPr>
          <w:rFonts w:eastAsia="AGaramondPro-Regular" w:cs="AGaramondPro-Regular"/>
          <w:sz w:val="24"/>
          <w:szCs w:val="24"/>
        </w:rPr>
        <w:t xml:space="preserve"> levels of stigma</w:t>
      </w:r>
      <w:r>
        <w:rPr>
          <w:rFonts w:eastAsia="AGaramondPro-Regular" w:cs="AGaramondPro-Regular"/>
          <w:sz w:val="24"/>
          <w:szCs w:val="24"/>
        </w:rPr>
        <w:t>. There are also</w:t>
      </w:r>
      <w:r w:rsidR="00F31C34" w:rsidRPr="001B2897">
        <w:rPr>
          <w:rFonts w:eastAsia="AGaramondPro-Regular" w:cs="AGaramondPro-Regular"/>
          <w:sz w:val="24"/>
          <w:szCs w:val="24"/>
        </w:rPr>
        <w:t xml:space="preserve"> differences </w:t>
      </w:r>
      <w:r w:rsidR="00F31C34" w:rsidRPr="001B2897">
        <w:rPr>
          <w:rFonts w:eastAsia="AGaramondPro-Regular" w:cs="AGaramondPro-Regular"/>
          <w:sz w:val="24"/>
          <w:szCs w:val="24"/>
          <w:lang w:val="en"/>
        </w:rPr>
        <w:t>in the clinical profiles of opioid-dependent men and women</w:t>
      </w:r>
      <w:r>
        <w:rPr>
          <w:rFonts w:eastAsia="AGaramondPro-Regular" w:cs="AGaramondPro-Regular"/>
          <w:sz w:val="24"/>
          <w:szCs w:val="24"/>
          <w:lang w:val="en"/>
        </w:rPr>
        <w:t>.  In studies, women who are dependent on opioids have been shown to have</w:t>
      </w:r>
      <w:r w:rsidR="00F31C34" w:rsidRPr="001B2897">
        <w:rPr>
          <w:rFonts w:eastAsia="AGaramondPro-Regular" w:cs="AGaramondPro-Regular"/>
          <w:sz w:val="24"/>
          <w:szCs w:val="24"/>
          <w:lang w:val="en"/>
        </w:rPr>
        <w:t xml:space="preserve"> higher levels of substance use </w:t>
      </w:r>
      <w:r w:rsidRPr="001B2897">
        <w:rPr>
          <w:rFonts w:eastAsia="AGaramondPro-Regular" w:cs="AGaramondPro-Regular"/>
          <w:sz w:val="24"/>
          <w:szCs w:val="24"/>
          <w:lang w:val="en"/>
        </w:rPr>
        <w:t>severity</w:t>
      </w:r>
      <w:r>
        <w:rPr>
          <w:rFonts w:eastAsia="AGaramondPro-Regular" w:cs="AGaramondPro-Regular"/>
          <w:sz w:val="24"/>
          <w:szCs w:val="24"/>
          <w:lang w:val="en"/>
        </w:rPr>
        <w:t xml:space="preserve"> and craving and experience more severe</w:t>
      </w:r>
      <w:r w:rsidR="00F31C34" w:rsidRPr="001B2897">
        <w:rPr>
          <w:rFonts w:eastAsia="AGaramondPro-Regular" w:cs="AGaramondPro-Regular"/>
          <w:sz w:val="24"/>
          <w:szCs w:val="24"/>
          <w:lang w:val="en"/>
        </w:rPr>
        <w:t xml:space="preserve"> withdrawal </w:t>
      </w:r>
      <w:r w:rsidR="00623156">
        <w:rPr>
          <w:rFonts w:eastAsia="AGaramondPro-Regular" w:cs="AGaramondPro-Regular"/>
          <w:sz w:val="24"/>
          <w:szCs w:val="24"/>
          <w:lang w:val="en"/>
        </w:rPr>
        <w:t xml:space="preserve">symptoms. They also progress from misuse to addiction faster. </w:t>
      </w:r>
      <w:r w:rsidR="0073085D">
        <w:rPr>
          <w:rFonts w:eastAsia="AGaramondPro-Regular" w:cs="AGaramondPro-Regular"/>
          <w:sz w:val="24"/>
          <w:szCs w:val="24"/>
          <w:lang w:val="en"/>
        </w:rPr>
        <w:t xml:space="preserve">Physiological differences in the way women metabolize drugs have </w:t>
      </w:r>
      <w:r w:rsidR="00D14C3E">
        <w:rPr>
          <w:rFonts w:eastAsia="AGaramondPro-Regular" w:cs="AGaramondPro-Regular"/>
          <w:sz w:val="24"/>
          <w:szCs w:val="24"/>
          <w:lang w:val="en"/>
        </w:rPr>
        <w:t>other</w:t>
      </w:r>
      <w:r w:rsidR="0073085D">
        <w:rPr>
          <w:rFonts w:eastAsia="AGaramondPro-Regular" w:cs="AGaramondPro-Regular"/>
          <w:sz w:val="24"/>
          <w:szCs w:val="24"/>
          <w:lang w:val="en"/>
        </w:rPr>
        <w:t xml:space="preserve"> profound effect</w:t>
      </w:r>
      <w:r w:rsidR="00D14C3E">
        <w:rPr>
          <w:rFonts w:eastAsia="AGaramondPro-Regular" w:cs="AGaramondPro-Regular"/>
          <w:sz w:val="24"/>
          <w:szCs w:val="24"/>
          <w:lang w:val="en"/>
        </w:rPr>
        <w:t>s</w:t>
      </w:r>
      <w:r w:rsidR="0073085D">
        <w:rPr>
          <w:rFonts w:eastAsia="AGaramondPro-Regular" w:cs="AGaramondPro-Regular"/>
          <w:sz w:val="24"/>
          <w:szCs w:val="24"/>
          <w:lang w:val="en"/>
        </w:rPr>
        <w:t xml:space="preserve"> on women </w:t>
      </w:r>
      <w:r w:rsidR="00EA5876">
        <w:rPr>
          <w:rFonts w:eastAsia="AGaramondPro-Regular" w:cs="AGaramondPro-Regular"/>
          <w:sz w:val="24"/>
          <w:szCs w:val="24"/>
          <w:lang w:val="en"/>
        </w:rPr>
        <w:t xml:space="preserve">who use </w:t>
      </w:r>
      <w:r w:rsidR="0073085D">
        <w:rPr>
          <w:rFonts w:eastAsia="AGaramondPro-Regular" w:cs="AGaramondPro-Regular"/>
          <w:sz w:val="24"/>
          <w:szCs w:val="24"/>
          <w:lang w:val="en"/>
        </w:rPr>
        <w:t>opioid</w:t>
      </w:r>
      <w:r w:rsidR="00EA5876">
        <w:rPr>
          <w:rFonts w:eastAsia="AGaramondPro-Regular" w:cs="AGaramondPro-Regular"/>
          <w:sz w:val="24"/>
          <w:szCs w:val="24"/>
          <w:lang w:val="en"/>
        </w:rPr>
        <w:t>s.</w:t>
      </w:r>
      <w:r w:rsidR="0073085D">
        <w:rPr>
          <w:rFonts w:eastAsia="AGaramondPro-Regular" w:cs="AGaramondPro-Regular"/>
          <w:sz w:val="24"/>
          <w:szCs w:val="24"/>
          <w:lang w:val="en"/>
        </w:rPr>
        <w:t xml:space="preserve"> New opioid p</w:t>
      </w:r>
      <w:r w:rsidR="0073085D" w:rsidRPr="001B2897">
        <w:rPr>
          <w:rFonts w:eastAsia="AGaramondPro-Regular" w:cs="AGaramondPro-Regular"/>
          <w:sz w:val="24"/>
          <w:szCs w:val="24"/>
          <w:lang w:val="en"/>
        </w:rPr>
        <w:t xml:space="preserve">rescribing guidelines have </w:t>
      </w:r>
      <w:r w:rsidR="0073085D">
        <w:rPr>
          <w:rFonts w:eastAsia="AGaramondPro-Regular" w:cs="AGaramondPro-Regular"/>
          <w:sz w:val="24"/>
          <w:szCs w:val="24"/>
          <w:lang w:val="en"/>
        </w:rPr>
        <w:t xml:space="preserve">been criticized for </w:t>
      </w:r>
      <w:r w:rsidR="0073085D" w:rsidRPr="001B2897">
        <w:rPr>
          <w:rFonts w:eastAsia="AGaramondPro-Regular" w:cs="AGaramondPro-Regular"/>
          <w:sz w:val="24"/>
          <w:szCs w:val="24"/>
          <w:lang w:val="en"/>
        </w:rPr>
        <w:t>fail</w:t>
      </w:r>
      <w:r w:rsidR="0073085D">
        <w:rPr>
          <w:rFonts w:eastAsia="AGaramondPro-Regular" w:cs="AGaramondPro-Regular"/>
          <w:sz w:val="24"/>
          <w:szCs w:val="24"/>
          <w:lang w:val="en"/>
        </w:rPr>
        <w:t>ing</w:t>
      </w:r>
      <w:r w:rsidR="0073085D" w:rsidRPr="001B2897">
        <w:rPr>
          <w:rFonts w:eastAsia="AGaramondPro-Regular" w:cs="AGaramondPro-Regular"/>
          <w:sz w:val="24"/>
          <w:szCs w:val="24"/>
          <w:lang w:val="en"/>
        </w:rPr>
        <w:t xml:space="preserve"> to address safe dosages and duration</w:t>
      </w:r>
      <w:r w:rsidR="0073085D">
        <w:rPr>
          <w:rFonts w:eastAsia="AGaramondPro-Regular" w:cs="AGaramondPro-Regular"/>
          <w:sz w:val="24"/>
          <w:szCs w:val="24"/>
          <w:lang w:val="en"/>
        </w:rPr>
        <w:t>s</w:t>
      </w:r>
      <w:r w:rsidR="0073085D" w:rsidRPr="001B2897">
        <w:rPr>
          <w:rFonts w:eastAsia="AGaramondPro-Regular" w:cs="AGaramondPro-Regular"/>
          <w:sz w:val="24"/>
          <w:szCs w:val="24"/>
          <w:lang w:val="en"/>
        </w:rPr>
        <w:t xml:space="preserve"> of </w:t>
      </w:r>
      <w:r w:rsidR="0010042C">
        <w:rPr>
          <w:rFonts w:eastAsia="AGaramondPro-Regular" w:cs="AGaramondPro-Regular"/>
          <w:sz w:val="24"/>
          <w:szCs w:val="24"/>
          <w:lang w:val="en"/>
        </w:rPr>
        <w:t xml:space="preserve">prescribed </w:t>
      </w:r>
      <w:r w:rsidR="0073085D" w:rsidRPr="001B2897">
        <w:rPr>
          <w:rFonts w:eastAsia="AGaramondPro-Regular" w:cs="AGaramondPro-Regular"/>
          <w:sz w:val="24"/>
          <w:szCs w:val="24"/>
          <w:lang w:val="en"/>
        </w:rPr>
        <w:t>opioid</w:t>
      </w:r>
      <w:r w:rsidR="0073085D">
        <w:rPr>
          <w:rFonts w:eastAsia="AGaramondPro-Regular" w:cs="AGaramondPro-Regular"/>
          <w:sz w:val="24"/>
          <w:szCs w:val="24"/>
          <w:lang w:val="en"/>
        </w:rPr>
        <w:t xml:space="preserve"> medication</w:t>
      </w:r>
      <w:r w:rsidR="0010042C">
        <w:rPr>
          <w:rFonts w:eastAsia="AGaramondPro-Regular" w:cs="AGaramondPro-Regular"/>
          <w:sz w:val="24"/>
          <w:szCs w:val="24"/>
          <w:lang w:val="en"/>
        </w:rPr>
        <w:t>s</w:t>
      </w:r>
      <w:r w:rsidR="0073085D" w:rsidRPr="001B2897">
        <w:rPr>
          <w:rFonts w:eastAsia="AGaramondPro-Regular" w:cs="AGaramondPro-Regular"/>
          <w:sz w:val="24"/>
          <w:szCs w:val="24"/>
          <w:lang w:val="en"/>
        </w:rPr>
        <w:t xml:space="preserve"> </w:t>
      </w:r>
      <w:r w:rsidR="0073085D">
        <w:rPr>
          <w:rFonts w:eastAsia="AGaramondPro-Regular" w:cs="AGaramondPro-Regular"/>
          <w:sz w:val="24"/>
          <w:szCs w:val="24"/>
          <w:lang w:val="en"/>
        </w:rPr>
        <w:t>for women with chronic or acute pain</w:t>
      </w:r>
      <w:r w:rsidR="0010042C">
        <w:rPr>
          <w:rFonts w:eastAsia="AGaramondPro-Regular" w:cs="AGaramondPro-Regular"/>
          <w:sz w:val="24"/>
          <w:szCs w:val="24"/>
          <w:lang w:val="en"/>
        </w:rPr>
        <w:t>.</w:t>
      </w:r>
      <w:r w:rsidR="00304EF1">
        <w:rPr>
          <w:rStyle w:val="FootnoteReference"/>
          <w:rFonts w:eastAsia="AGaramondPro-Regular" w:cs="AGaramondPro-Regular"/>
          <w:sz w:val="24"/>
          <w:szCs w:val="24"/>
          <w:lang w:val="en"/>
        </w:rPr>
        <w:footnoteReference w:id="3"/>
      </w:r>
      <w:r w:rsidR="00D14C3E" w:rsidRPr="00D14C3E">
        <w:rPr>
          <w:rFonts w:eastAsia="AGaramondPro-Regular" w:cs="AGaramondPro-Regular"/>
          <w:sz w:val="24"/>
          <w:szCs w:val="24"/>
          <w:lang w:val="en"/>
        </w:rPr>
        <w:t xml:space="preserve"> </w:t>
      </w:r>
      <w:r w:rsidR="00D14C3E">
        <w:rPr>
          <w:rFonts w:eastAsia="AGaramondPro-Regular" w:cs="AGaramondPro-Regular"/>
          <w:sz w:val="24"/>
          <w:szCs w:val="24"/>
          <w:lang w:val="en"/>
        </w:rPr>
        <w:t xml:space="preserve">Women’s higher rates of co-occurring </w:t>
      </w:r>
      <w:r w:rsidR="00D14C3E" w:rsidRPr="001B2897">
        <w:rPr>
          <w:rFonts w:eastAsia="AGaramondPro-Regular" w:cs="AGaramondPro-Regular"/>
          <w:sz w:val="24"/>
          <w:szCs w:val="24"/>
          <w:lang w:val="en"/>
        </w:rPr>
        <w:t>mental health</w:t>
      </w:r>
      <w:r w:rsidR="00D14C3E">
        <w:rPr>
          <w:rFonts w:eastAsia="AGaramondPro-Regular" w:cs="AGaramondPro-Regular"/>
          <w:sz w:val="24"/>
          <w:szCs w:val="24"/>
          <w:lang w:val="en"/>
        </w:rPr>
        <w:t xml:space="preserve"> disorders </w:t>
      </w:r>
      <w:r w:rsidR="00D14C3E" w:rsidRPr="001B2897">
        <w:rPr>
          <w:rFonts w:eastAsia="AGaramondPro-Regular" w:cs="AGaramondPro-Regular"/>
          <w:sz w:val="24"/>
          <w:szCs w:val="24"/>
          <w:lang w:val="en"/>
        </w:rPr>
        <w:t xml:space="preserve">and medical conditions, </w:t>
      </w:r>
      <w:r w:rsidR="00D14C3E">
        <w:rPr>
          <w:rFonts w:eastAsia="AGaramondPro-Regular" w:cs="AGaramondPro-Regular"/>
          <w:sz w:val="24"/>
          <w:szCs w:val="24"/>
          <w:lang w:val="en"/>
        </w:rPr>
        <w:t>as well as</w:t>
      </w:r>
      <w:r w:rsidR="00D14C3E" w:rsidRPr="001B2897">
        <w:rPr>
          <w:rFonts w:eastAsia="AGaramondPro-Regular" w:cs="AGaramondPro-Regular"/>
          <w:sz w:val="24"/>
          <w:szCs w:val="24"/>
          <w:lang w:val="en"/>
        </w:rPr>
        <w:t xml:space="preserve"> </w:t>
      </w:r>
      <w:r w:rsidR="00D14C3E">
        <w:rPr>
          <w:rFonts w:eastAsia="AGaramondPro-Regular" w:cs="AGaramondPro-Regular"/>
          <w:sz w:val="24"/>
          <w:szCs w:val="24"/>
          <w:lang w:val="en"/>
        </w:rPr>
        <w:t xml:space="preserve">greater </w:t>
      </w:r>
      <w:r w:rsidR="00D14C3E" w:rsidRPr="001B2897">
        <w:rPr>
          <w:rFonts w:eastAsia="AGaramondPro-Regular" w:cs="AGaramondPro-Regular"/>
          <w:sz w:val="24"/>
          <w:szCs w:val="24"/>
          <w:lang w:val="en"/>
        </w:rPr>
        <w:t>impairment in associated areas of functioning have all been cited in research studies</w:t>
      </w:r>
      <w:r w:rsidR="00D14C3E">
        <w:rPr>
          <w:rFonts w:eastAsia="AGaramondPro-Regular" w:cs="AGaramondPro-Regular"/>
          <w:sz w:val="24"/>
          <w:szCs w:val="24"/>
          <w:lang w:val="en"/>
        </w:rPr>
        <w:t xml:space="preserve"> specific to</w:t>
      </w:r>
      <w:r w:rsidR="00D14C3E" w:rsidRPr="001B2897">
        <w:rPr>
          <w:rFonts w:eastAsia="AGaramondPro-Regular" w:cs="AGaramondPro-Regular"/>
          <w:sz w:val="24"/>
          <w:szCs w:val="24"/>
          <w:lang w:val="en"/>
        </w:rPr>
        <w:t xml:space="preserve"> opioid use.</w:t>
      </w:r>
      <w:r w:rsidR="00D14C3E">
        <w:rPr>
          <w:rStyle w:val="FootnoteReference"/>
          <w:rFonts w:eastAsia="AGaramondPro-Regular" w:cs="AGaramondPro-Regular"/>
          <w:sz w:val="24"/>
          <w:szCs w:val="24"/>
          <w:lang w:val="en"/>
        </w:rPr>
        <w:footnoteReference w:id="4"/>
      </w:r>
      <w:r w:rsidR="00D14C3E" w:rsidRPr="001B2897">
        <w:rPr>
          <w:rFonts w:eastAsia="AGaramondPro-Regular" w:cs="AGaramondPro-Regular"/>
          <w:sz w:val="24"/>
          <w:szCs w:val="24"/>
          <w:lang w:val="en"/>
        </w:rPr>
        <w:t xml:space="preserve"> </w:t>
      </w:r>
      <w:r w:rsidR="00D14C3E">
        <w:rPr>
          <w:rFonts w:eastAsia="AGaramondPro-Regular" w:cs="AGaramondPro-Regular"/>
          <w:sz w:val="24"/>
          <w:szCs w:val="24"/>
          <w:lang w:val="en"/>
        </w:rPr>
        <w:t xml:space="preserve"> </w:t>
      </w:r>
    </w:p>
    <w:p w:rsidR="00451A69" w:rsidRDefault="0010042C" w:rsidP="00F31C34">
      <w:pPr>
        <w:rPr>
          <w:rFonts w:eastAsia="AGaramondPro-Regular" w:cs="AGaramondPro-Regular"/>
          <w:sz w:val="24"/>
          <w:szCs w:val="24"/>
          <w:lang w:val="en"/>
        </w:rPr>
      </w:pPr>
      <w:r>
        <w:rPr>
          <w:rFonts w:eastAsia="AGaramondPro-Regular" w:cs="AGaramondPro-Regular"/>
          <w:sz w:val="24"/>
          <w:szCs w:val="24"/>
          <w:lang w:val="en"/>
        </w:rPr>
        <w:lastRenderedPageBreak/>
        <w:t>T</w:t>
      </w:r>
      <w:r w:rsidR="004956C2">
        <w:rPr>
          <w:rFonts w:eastAsia="AGaramondPro-Regular" w:cs="AGaramondPro-Regular"/>
          <w:sz w:val="24"/>
          <w:szCs w:val="24"/>
          <w:lang w:val="en"/>
        </w:rPr>
        <w:t xml:space="preserve">here are also well-documented, gender-based </w:t>
      </w:r>
      <w:r>
        <w:rPr>
          <w:rFonts w:eastAsia="AGaramondPro-Regular" w:cs="AGaramondPro-Regular"/>
          <w:sz w:val="24"/>
          <w:szCs w:val="24"/>
          <w:lang w:val="en"/>
        </w:rPr>
        <w:t>differences in prescribing practices.</w:t>
      </w:r>
      <w:r w:rsidR="004956C2">
        <w:rPr>
          <w:rStyle w:val="FootnoteReference"/>
          <w:rFonts w:eastAsia="AGaramondPro-Regular" w:cs="AGaramondPro-Regular"/>
          <w:sz w:val="24"/>
          <w:szCs w:val="24"/>
          <w:lang w:val="en"/>
        </w:rPr>
        <w:footnoteReference w:id="5"/>
      </w:r>
      <w:r>
        <w:rPr>
          <w:rFonts w:eastAsia="AGaramondPro-Regular" w:cs="AGaramondPro-Regular"/>
          <w:sz w:val="24"/>
          <w:szCs w:val="24"/>
          <w:lang w:val="en"/>
        </w:rPr>
        <w:t xml:space="preserve"> W</w:t>
      </w:r>
      <w:r w:rsidRPr="001B2897">
        <w:rPr>
          <w:rFonts w:eastAsia="AGaramondPro-Regular" w:cs="AGaramondPro-Regular"/>
          <w:sz w:val="24"/>
          <w:szCs w:val="24"/>
          <w:lang w:val="en"/>
        </w:rPr>
        <w:t>omen are more likely to</w:t>
      </w:r>
      <w:r>
        <w:rPr>
          <w:rFonts w:eastAsia="AGaramondPro-Regular" w:cs="AGaramondPro-Regular"/>
          <w:sz w:val="24"/>
          <w:szCs w:val="24"/>
          <w:lang w:val="en"/>
        </w:rPr>
        <w:t xml:space="preserve"> be</w:t>
      </w:r>
      <w:r w:rsidRPr="001B2897">
        <w:rPr>
          <w:rFonts w:eastAsia="AGaramondPro-Regular" w:cs="AGaramondPro-Regular"/>
          <w:sz w:val="24"/>
          <w:szCs w:val="24"/>
          <w:lang w:val="en"/>
        </w:rPr>
        <w:t xml:space="preserve"> prescribed opioids </w:t>
      </w:r>
      <w:r>
        <w:rPr>
          <w:rFonts w:eastAsia="AGaramondPro-Regular" w:cs="AGaramondPro-Regular"/>
          <w:sz w:val="24"/>
          <w:szCs w:val="24"/>
          <w:lang w:val="en"/>
        </w:rPr>
        <w:t xml:space="preserve">for chronic pain and other conditions </w:t>
      </w:r>
      <w:r w:rsidRPr="001B2897">
        <w:rPr>
          <w:rFonts w:eastAsia="AGaramondPro-Regular" w:cs="AGaramondPro-Regular"/>
          <w:sz w:val="24"/>
          <w:szCs w:val="24"/>
          <w:lang w:val="en"/>
        </w:rPr>
        <w:t xml:space="preserve">at higher doses and in combination with other </w:t>
      </w:r>
      <w:r>
        <w:rPr>
          <w:rFonts w:eastAsia="AGaramondPro-Regular" w:cs="AGaramondPro-Regular"/>
          <w:sz w:val="24"/>
          <w:szCs w:val="24"/>
          <w:lang w:val="en"/>
        </w:rPr>
        <w:t xml:space="preserve">sedative </w:t>
      </w:r>
      <w:r w:rsidRPr="001B2897">
        <w:rPr>
          <w:rFonts w:eastAsia="AGaramondPro-Regular" w:cs="AGaramondPro-Regular"/>
          <w:sz w:val="24"/>
          <w:szCs w:val="24"/>
          <w:lang w:val="en"/>
        </w:rPr>
        <w:t>drugs than men.</w:t>
      </w:r>
      <w:r>
        <w:rPr>
          <w:rFonts w:eastAsia="AGaramondPro-Regular" w:cs="AGaramondPro-Regular"/>
          <w:sz w:val="24"/>
          <w:szCs w:val="24"/>
          <w:lang w:val="en"/>
        </w:rPr>
        <w:t xml:space="preserve"> </w:t>
      </w:r>
      <w:r w:rsidR="0073085D">
        <w:rPr>
          <w:rFonts w:eastAsia="AGaramondPro-Regular" w:cs="AGaramondPro-Regular"/>
          <w:sz w:val="24"/>
          <w:szCs w:val="24"/>
          <w:lang w:val="en"/>
        </w:rPr>
        <w:t xml:space="preserve">Women who are covered by Medicaid are at higher risk for opioid overdose and for being prescribed opioid medications at higher doses for longer periods than women covered by private insurance.  </w:t>
      </w:r>
      <w:r>
        <w:rPr>
          <w:rFonts w:eastAsia="AGaramondPro-Regular" w:cs="AGaramondPro-Regular"/>
          <w:sz w:val="24"/>
          <w:szCs w:val="24"/>
          <w:lang w:val="en"/>
        </w:rPr>
        <w:t xml:space="preserve">Women are also more </w:t>
      </w:r>
      <w:r w:rsidR="00F31C34" w:rsidRPr="001B2897">
        <w:rPr>
          <w:rFonts w:eastAsia="AGaramondPro-Regular" w:cs="AGaramondPro-Regular"/>
          <w:sz w:val="24"/>
          <w:szCs w:val="24"/>
          <w:lang w:val="en"/>
        </w:rPr>
        <w:t xml:space="preserve">likely </w:t>
      </w:r>
      <w:r>
        <w:rPr>
          <w:rFonts w:eastAsia="AGaramondPro-Regular" w:cs="AGaramondPro-Regular"/>
          <w:sz w:val="24"/>
          <w:szCs w:val="24"/>
          <w:lang w:val="en"/>
        </w:rPr>
        <w:t xml:space="preserve">than men </w:t>
      </w:r>
      <w:r w:rsidR="0000296C">
        <w:rPr>
          <w:rFonts w:eastAsia="AGaramondPro-Regular" w:cs="AGaramondPro-Regular"/>
          <w:sz w:val="24"/>
          <w:szCs w:val="24"/>
          <w:lang w:val="en"/>
        </w:rPr>
        <w:t xml:space="preserve">to ‘doctor shop,’ </w:t>
      </w:r>
      <w:r w:rsidR="00F31C34" w:rsidRPr="001B2897">
        <w:rPr>
          <w:rFonts w:eastAsia="AGaramondPro-Regular" w:cs="AGaramondPro-Regular"/>
          <w:sz w:val="24"/>
          <w:szCs w:val="24"/>
          <w:lang w:val="en"/>
        </w:rPr>
        <w:t xml:space="preserve">and </w:t>
      </w:r>
      <w:r w:rsidR="0000296C">
        <w:rPr>
          <w:rFonts w:eastAsia="AGaramondPro-Regular" w:cs="AGaramondPro-Regular"/>
          <w:sz w:val="24"/>
          <w:szCs w:val="24"/>
          <w:lang w:val="en"/>
        </w:rPr>
        <w:t xml:space="preserve">receive prescriptions from multiple prescribers, and </w:t>
      </w:r>
      <w:r w:rsidR="00F31C34" w:rsidRPr="001B2897">
        <w:rPr>
          <w:rFonts w:eastAsia="AGaramondPro-Regular" w:cs="AGaramondPro-Regular"/>
          <w:sz w:val="24"/>
          <w:szCs w:val="24"/>
          <w:lang w:val="en"/>
        </w:rPr>
        <w:t>t</w:t>
      </w:r>
      <w:r>
        <w:rPr>
          <w:rFonts w:eastAsia="AGaramondPro-Regular" w:cs="AGaramondPro-Regular"/>
          <w:sz w:val="24"/>
          <w:szCs w:val="24"/>
          <w:lang w:val="en"/>
        </w:rPr>
        <w:t>end</w:t>
      </w:r>
      <w:r w:rsidR="00F31C34" w:rsidRPr="001B2897">
        <w:rPr>
          <w:rFonts w:eastAsia="AGaramondPro-Regular" w:cs="AGaramondPro-Regular"/>
          <w:sz w:val="24"/>
          <w:szCs w:val="24"/>
          <w:lang w:val="en"/>
        </w:rPr>
        <w:t xml:space="preserve"> receive </w:t>
      </w:r>
      <w:r w:rsidR="00F31C34">
        <w:rPr>
          <w:rFonts w:eastAsia="AGaramondPro-Regular" w:cs="AGaramondPro-Regular"/>
          <w:sz w:val="24"/>
          <w:szCs w:val="24"/>
          <w:lang w:val="en"/>
        </w:rPr>
        <w:t xml:space="preserve">diverted </w:t>
      </w:r>
      <w:r w:rsidR="00451A69">
        <w:rPr>
          <w:rFonts w:eastAsia="AGaramondPro-Regular" w:cs="AGaramondPro-Regular"/>
          <w:sz w:val="24"/>
          <w:szCs w:val="24"/>
          <w:lang w:val="en"/>
        </w:rPr>
        <w:t xml:space="preserve">prescribed </w:t>
      </w:r>
      <w:r w:rsidR="00F31C34" w:rsidRPr="001B2897">
        <w:rPr>
          <w:rFonts w:eastAsia="AGaramondPro-Regular" w:cs="AGaramondPro-Regular"/>
          <w:sz w:val="24"/>
          <w:szCs w:val="24"/>
          <w:lang w:val="en"/>
        </w:rPr>
        <w:t>opioid medications from friends, family and intimate</w:t>
      </w:r>
      <w:r w:rsidR="00451A69">
        <w:rPr>
          <w:rFonts w:eastAsia="AGaramondPro-Regular" w:cs="AGaramondPro-Regular"/>
          <w:sz w:val="24"/>
          <w:szCs w:val="24"/>
          <w:lang w:val="en"/>
        </w:rPr>
        <w:t xml:space="preserve"> partners</w:t>
      </w:r>
      <w:r w:rsidR="00F31C34" w:rsidRPr="001B2897">
        <w:rPr>
          <w:rFonts w:eastAsia="AGaramondPro-Regular" w:cs="AGaramondPro-Regular"/>
          <w:sz w:val="24"/>
          <w:szCs w:val="24"/>
          <w:lang w:val="en"/>
        </w:rPr>
        <w:t>.</w:t>
      </w:r>
      <w:r w:rsidR="000D4AD9">
        <w:rPr>
          <w:rStyle w:val="FootnoteReference"/>
          <w:rFonts w:eastAsia="AGaramondPro-Regular" w:cs="AGaramondPro-Regular"/>
          <w:sz w:val="24"/>
          <w:szCs w:val="24"/>
          <w:lang w:val="en"/>
        </w:rPr>
        <w:footnoteReference w:id="6"/>
      </w:r>
      <w:r w:rsidR="00F31C34" w:rsidRPr="001B2897">
        <w:rPr>
          <w:rFonts w:eastAsia="AGaramondPro-Regular" w:cs="AGaramondPro-Regular"/>
          <w:sz w:val="24"/>
          <w:szCs w:val="24"/>
          <w:lang w:val="en"/>
        </w:rPr>
        <w:t xml:space="preserve"> </w:t>
      </w:r>
    </w:p>
    <w:p w:rsidR="00451A69" w:rsidRPr="00375E3E" w:rsidRDefault="00451A69" w:rsidP="00F31C34">
      <w:pPr>
        <w:rPr>
          <w:rFonts w:eastAsia="AGaramondPro-Regular" w:cs="AGaramondPro-Regular"/>
          <w:sz w:val="12"/>
          <w:szCs w:val="12"/>
          <w:lang w:val="en"/>
        </w:rPr>
      </w:pPr>
    </w:p>
    <w:p w:rsidR="0010042C" w:rsidRPr="0010042C" w:rsidRDefault="0010042C" w:rsidP="0010042C">
      <w:pPr>
        <w:rPr>
          <w:sz w:val="24"/>
          <w:szCs w:val="24"/>
        </w:rPr>
      </w:pPr>
      <w:r w:rsidRPr="0010042C">
        <w:rPr>
          <w:sz w:val="24"/>
          <w:szCs w:val="24"/>
        </w:rPr>
        <w:t xml:space="preserve">There are a number of </w:t>
      </w:r>
      <w:r>
        <w:rPr>
          <w:sz w:val="24"/>
          <w:szCs w:val="24"/>
        </w:rPr>
        <w:t xml:space="preserve">other </w:t>
      </w:r>
      <w:r w:rsidRPr="0010042C">
        <w:rPr>
          <w:sz w:val="24"/>
          <w:szCs w:val="24"/>
        </w:rPr>
        <w:t xml:space="preserve">risk factors for overdose that may intersect with gender to </w:t>
      </w:r>
      <w:r w:rsidR="00AC5D2D" w:rsidRPr="0010042C">
        <w:rPr>
          <w:sz w:val="24"/>
          <w:szCs w:val="24"/>
        </w:rPr>
        <w:t>el</w:t>
      </w:r>
      <w:r w:rsidR="00AC5D2D">
        <w:rPr>
          <w:sz w:val="24"/>
          <w:szCs w:val="24"/>
        </w:rPr>
        <w:t>evate</w:t>
      </w:r>
      <w:r w:rsidRPr="0010042C">
        <w:rPr>
          <w:sz w:val="24"/>
          <w:szCs w:val="24"/>
        </w:rPr>
        <w:t xml:space="preserve"> overdose risks</w:t>
      </w:r>
      <w:r w:rsidR="00AC5D2D">
        <w:rPr>
          <w:sz w:val="24"/>
          <w:szCs w:val="24"/>
        </w:rPr>
        <w:t xml:space="preserve"> for women that are particular</w:t>
      </w:r>
      <w:r w:rsidR="00375E3E">
        <w:rPr>
          <w:sz w:val="24"/>
          <w:szCs w:val="24"/>
        </w:rPr>
        <w:t>ly</w:t>
      </w:r>
      <w:r w:rsidR="00AC5D2D">
        <w:rPr>
          <w:sz w:val="24"/>
          <w:szCs w:val="24"/>
        </w:rPr>
        <w:t xml:space="preserve"> relevant to justice-involved women in RSAT programs</w:t>
      </w:r>
      <w:r w:rsidR="00375E3E">
        <w:rPr>
          <w:sz w:val="24"/>
          <w:szCs w:val="24"/>
        </w:rPr>
        <w:t xml:space="preserve"> and to re-entry planning</w:t>
      </w:r>
      <w:r w:rsidRPr="0010042C">
        <w:rPr>
          <w:sz w:val="24"/>
          <w:szCs w:val="24"/>
        </w:rPr>
        <w:t>.</w:t>
      </w:r>
      <w:r>
        <w:rPr>
          <w:sz w:val="24"/>
          <w:szCs w:val="24"/>
        </w:rPr>
        <w:t xml:space="preserve"> </w:t>
      </w:r>
      <w:r w:rsidRPr="0010042C">
        <w:rPr>
          <w:sz w:val="24"/>
          <w:szCs w:val="24"/>
        </w:rPr>
        <w:t>Some examples are listed below:</w:t>
      </w:r>
    </w:p>
    <w:p w:rsidR="0010042C" w:rsidRPr="0010042C" w:rsidRDefault="0010042C" w:rsidP="0010042C">
      <w:pPr>
        <w:numPr>
          <w:ilvl w:val="0"/>
          <w:numId w:val="11"/>
        </w:numPr>
        <w:rPr>
          <w:sz w:val="24"/>
          <w:szCs w:val="24"/>
        </w:rPr>
      </w:pPr>
      <w:r w:rsidRPr="0010042C">
        <w:rPr>
          <w:sz w:val="24"/>
          <w:szCs w:val="24"/>
        </w:rPr>
        <w:t>homelessness</w:t>
      </w:r>
      <w:r w:rsidR="00BA5B0F">
        <w:rPr>
          <w:rStyle w:val="FootnoteReference"/>
          <w:sz w:val="24"/>
          <w:szCs w:val="24"/>
        </w:rPr>
        <w:footnoteReference w:id="7"/>
      </w:r>
    </w:p>
    <w:p w:rsidR="0010042C" w:rsidRPr="0010042C" w:rsidRDefault="0010042C" w:rsidP="0010042C">
      <w:pPr>
        <w:numPr>
          <w:ilvl w:val="0"/>
          <w:numId w:val="11"/>
        </w:numPr>
        <w:rPr>
          <w:sz w:val="24"/>
          <w:szCs w:val="24"/>
        </w:rPr>
      </w:pPr>
      <w:r w:rsidRPr="0010042C">
        <w:rPr>
          <w:sz w:val="24"/>
          <w:szCs w:val="24"/>
        </w:rPr>
        <w:t>requiring help injecting opioids</w:t>
      </w:r>
      <w:r w:rsidR="00E570F2">
        <w:rPr>
          <w:rStyle w:val="FootnoteReference"/>
          <w:sz w:val="24"/>
          <w:szCs w:val="24"/>
        </w:rPr>
        <w:footnoteReference w:id="8"/>
      </w:r>
    </w:p>
    <w:p w:rsidR="0010042C" w:rsidRPr="0010042C" w:rsidRDefault="0010042C" w:rsidP="0010042C">
      <w:pPr>
        <w:numPr>
          <w:ilvl w:val="0"/>
          <w:numId w:val="11"/>
        </w:numPr>
        <w:rPr>
          <w:sz w:val="24"/>
          <w:szCs w:val="24"/>
        </w:rPr>
      </w:pPr>
      <w:r w:rsidRPr="0010042C">
        <w:rPr>
          <w:sz w:val="24"/>
          <w:szCs w:val="24"/>
        </w:rPr>
        <w:t>having a mental health disorder, depression, history of trauma or suicidality</w:t>
      </w:r>
      <w:r w:rsidR="00D07331">
        <w:rPr>
          <w:rStyle w:val="FootnoteReference"/>
          <w:sz w:val="24"/>
          <w:szCs w:val="24"/>
        </w:rPr>
        <w:footnoteReference w:id="9"/>
      </w:r>
    </w:p>
    <w:p w:rsidR="0010042C" w:rsidRPr="0010042C" w:rsidRDefault="0010042C" w:rsidP="0010042C">
      <w:pPr>
        <w:numPr>
          <w:ilvl w:val="0"/>
          <w:numId w:val="11"/>
        </w:numPr>
        <w:rPr>
          <w:sz w:val="24"/>
          <w:szCs w:val="24"/>
        </w:rPr>
      </w:pPr>
      <w:r w:rsidRPr="0010042C">
        <w:rPr>
          <w:sz w:val="24"/>
          <w:szCs w:val="24"/>
        </w:rPr>
        <w:t xml:space="preserve">being </w:t>
      </w:r>
      <w:r w:rsidR="003933CF">
        <w:rPr>
          <w:sz w:val="24"/>
          <w:szCs w:val="24"/>
        </w:rPr>
        <w:t xml:space="preserve">a female </w:t>
      </w:r>
      <w:r w:rsidRPr="0010042C">
        <w:rPr>
          <w:sz w:val="24"/>
          <w:szCs w:val="24"/>
        </w:rPr>
        <w:t>over the age of 50</w:t>
      </w:r>
      <w:r w:rsidR="003933CF">
        <w:rPr>
          <w:rStyle w:val="FootnoteReference"/>
          <w:sz w:val="24"/>
          <w:szCs w:val="24"/>
        </w:rPr>
        <w:footnoteReference w:id="10"/>
      </w:r>
    </w:p>
    <w:p w:rsidR="0010042C" w:rsidRPr="0010042C" w:rsidRDefault="0010042C" w:rsidP="0010042C">
      <w:pPr>
        <w:numPr>
          <w:ilvl w:val="0"/>
          <w:numId w:val="11"/>
        </w:numPr>
        <w:rPr>
          <w:sz w:val="24"/>
          <w:szCs w:val="24"/>
        </w:rPr>
      </w:pPr>
      <w:r w:rsidRPr="0010042C">
        <w:rPr>
          <w:sz w:val="24"/>
          <w:szCs w:val="24"/>
        </w:rPr>
        <w:t xml:space="preserve">having chronic pain </w:t>
      </w:r>
      <w:r w:rsidR="00D07331">
        <w:rPr>
          <w:rStyle w:val="FootnoteReference"/>
          <w:sz w:val="24"/>
          <w:szCs w:val="24"/>
        </w:rPr>
        <w:footnoteReference w:id="11"/>
      </w:r>
    </w:p>
    <w:p w:rsidR="0010042C" w:rsidRPr="00E22514" w:rsidRDefault="009A75C0" w:rsidP="0010042C">
      <w:pPr>
        <w:numPr>
          <w:ilvl w:val="0"/>
          <w:numId w:val="11"/>
        </w:numPr>
        <w:rPr>
          <w:sz w:val="24"/>
          <w:szCs w:val="24"/>
        </w:rPr>
      </w:pPr>
      <w:r w:rsidRPr="00E22514">
        <w:rPr>
          <w:sz w:val="24"/>
          <w:szCs w:val="24"/>
        </w:rPr>
        <w:t>living in poor rural areas and ha</w:t>
      </w:r>
      <w:r w:rsidR="0010042C" w:rsidRPr="00E22514">
        <w:rPr>
          <w:sz w:val="24"/>
          <w:szCs w:val="24"/>
        </w:rPr>
        <w:t>ving low levels of education</w:t>
      </w:r>
      <w:r w:rsidRPr="00E22514">
        <w:rPr>
          <w:rStyle w:val="FootnoteReference"/>
          <w:sz w:val="24"/>
          <w:szCs w:val="24"/>
        </w:rPr>
        <w:footnoteReference w:id="12"/>
      </w:r>
    </w:p>
    <w:p w:rsidR="0010042C" w:rsidRPr="00E22514" w:rsidRDefault="0010042C" w:rsidP="0010042C">
      <w:pPr>
        <w:numPr>
          <w:ilvl w:val="0"/>
          <w:numId w:val="11"/>
        </w:numPr>
        <w:rPr>
          <w:sz w:val="24"/>
          <w:szCs w:val="24"/>
        </w:rPr>
      </w:pPr>
      <w:r w:rsidRPr="00E22514">
        <w:rPr>
          <w:sz w:val="24"/>
          <w:szCs w:val="24"/>
        </w:rPr>
        <w:t>being a Native American or Alaska Native woman</w:t>
      </w:r>
      <w:r w:rsidR="00BA5B0F" w:rsidRPr="00E22514">
        <w:rPr>
          <w:rStyle w:val="FootnoteReference"/>
          <w:sz w:val="24"/>
          <w:szCs w:val="24"/>
        </w:rPr>
        <w:footnoteReference w:id="13"/>
      </w:r>
    </w:p>
    <w:p w:rsidR="0010042C" w:rsidRPr="00E22514" w:rsidRDefault="0010042C" w:rsidP="0010042C">
      <w:pPr>
        <w:numPr>
          <w:ilvl w:val="0"/>
          <w:numId w:val="11"/>
        </w:numPr>
        <w:rPr>
          <w:sz w:val="24"/>
          <w:szCs w:val="24"/>
        </w:rPr>
      </w:pPr>
      <w:r w:rsidRPr="00E22514">
        <w:rPr>
          <w:sz w:val="24"/>
          <w:szCs w:val="24"/>
        </w:rPr>
        <w:t>having little or no social support</w:t>
      </w:r>
      <w:r w:rsidR="00675FD1" w:rsidRPr="00E22514">
        <w:rPr>
          <w:rStyle w:val="FootnoteReference"/>
          <w:sz w:val="24"/>
          <w:szCs w:val="24"/>
        </w:rPr>
        <w:footnoteReference w:id="14"/>
      </w:r>
    </w:p>
    <w:p w:rsidR="0010042C" w:rsidRPr="00375E3E" w:rsidRDefault="0010042C" w:rsidP="0010042C">
      <w:pPr>
        <w:rPr>
          <w:sz w:val="12"/>
          <w:szCs w:val="12"/>
        </w:rPr>
      </w:pPr>
    </w:p>
    <w:p w:rsidR="000824DA" w:rsidRPr="000824DA" w:rsidRDefault="000824DA">
      <w:pPr>
        <w:rPr>
          <w:b/>
          <w:sz w:val="16"/>
          <w:szCs w:val="16"/>
          <w:lang w:val="en"/>
        </w:rPr>
      </w:pPr>
    </w:p>
    <w:p w:rsidR="00711FB3" w:rsidRPr="00711FB3" w:rsidRDefault="00711FB3">
      <w:pPr>
        <w:rPr>
          <w:b/>
          <w:sz w:val="24"/>
          <w:szCs w:val="24"/>
          <w:lang w:val="en"/>
        </w:rPr>
      </w:pPr>
      <w:r w:rsidRPr="00711FB3">
        <w:rPr>
          <w:b/>
          <w:sz w:val="24"/>
          <w:szCs w:val="24"/>
          <w:lang w:val="en"/>
        </w:rPr>
        <w:t xml:space="preserve">Recent Trends and Changes in Women’s Opioid Use Patterns </w:t>
      </w:r>
    </w:p>
    <w:p w:rsidR="00A664B7" w:rsidRDefault="0031328F">
      <w:pPr>
        <w:rPr>
          <w:sz w:val="24"/>
          <w:szCs w:val="24"/>
          <w:lang w:val="en"/>
        </w:rPr>
      </w:pPr>
      <w:r w:rsidRPr="0031328F">
        <w:rPr>
          <w:sz w:val="24"/>
          <w:szCs w:val="24"/>
          <w:lang w:val="en"/>
        </w:rPr>
        <w:t>The number of prescription painkiller overdose deaths increased fivefold among women between 1999 and 2010</w:t>
      </w:r>
      <w:r>
        <w:rPr>
          <w:sz w:val="24"/>
          <w:szCs w:val="24"/>
          <w:lang w:val="en"/>
        </w:rPr>
        <w:t>, and increased at a much faster rate among women than among men</w:t>
      </w:r>
      <w:r w:rsidR="00375E3E">
        <w:rPr>
          <w:sz w:val="24"/>
          <w:szCs w:val="24"/>
          <w:lang w:val="en"/>
        </w:rPr>
        <w:t xml:space="preserve"> </w:t>
      </w:r>
      <w:r w:rsidRPr="0031328F">
        <w:rPr>
          <w:sz w:val="24"/>
          <w:szCs w:val="24"/>
          <w:lang w:val="en"/>
        </w:rPr>
        <w:t>400</w:t>
      </w:r>
      <w:r>
        <w:rPr>
          <w:sz w:val="24"/>
          <w:szCs w:val="24"/>
          <w:lang w:val="en"/>
        </w:rPr>
        <w:t xml:space="preserve">% rate of increase </w:t>
      </w:r>
      <w:r w:rsidRPr="0031328F">
        <w:rPr>
          <w:sz w:val="24"/>
          <w:szCs w:val="24"/>
          <w:lang w:val="en"/>
        </w:rPr>
        <w:t>in women compared to 265</w:t>
      </w:r>
      <w:r>
        <w:rPr>
          <w:sz w:val="24"/>
          <w:szCs w:val="24"/>
          <w:lang w:val="en"/>
        </w:rPr>
        <w:t xml:space="preserve">% </w:t>
      </w:r>
      <w:r w:rsidR="00A664B7">
        <w:rPr>
          <w:sz w:val="24"/>
          <w:szCs w:val="24"/>
          <w:lang w:val="en"/>
        </w:rPr>
        <w:t xml:space="preserve">for </w:t>
      </w:r>
      <w:r w:rsidRPr="0031328F">
        <w:rPr>
          <w:sz w:val="24"/>
          <w:szCs w:val="24"/>
          <w:lang w:val="en"/>
        </w:rPr>
        <w:t>men)</w:t>
      </w:r>
      <w:r>
        <w:rPr>
          <w:sz w:val="24"/>
          <w:szCs w:val="24"/>
          <w:lang w:val="en"/>
        </w:rPr>
        <w:t xml:space="preserve">. </w:t>
      </w:r>
      <w:r w:rsidR="00A664B7">
        <w:rPr>
          <w:sz w:val="24"/>
          <w:szCs w:val="24"/>
          <w:lang w:val="en"/>
        </w:rPr>
        <w:t xml:space="preserve"> However, up until recently, </w:t>
      </w:r>
      <w:r w:rsidR="00A664B7" w:rsidRPr="0031328F">
        <w:rPr>
          <w:sz w:val="24"/>
          <w:szCs w:val="24"/>
          <w:lang w:val="en"/>
        </w:rPr>
        <w:t>men</w:t>
      </w:r>
      <w:r w:rsidRPr="0031328F">
        <w:rPr>
          <w:sz w:val="24"/>
          <w:szCs w:val="24"/>
          <w:lang w:val="en"/>
        </w:rPr>
        <w:t xml:space="preserve"> were </w:t>
      </w:r>
      <w:r w:rsidR="00A664B7">
        <w:rPr>
          <w:sz w:val="24"/>
          <w:szCs w:val="24"/>
          <w:lang w:val="en"/>
        </w:rPr>
        <w:t xml:space="preserve">still </w:t>
      </w:r>
      <w:r w:rsidR="00A664B7" w:rsidRPr="0031328F">
        <w:rPr>
          <w:sz w:val="24"/>
          <w:szCs w:val="24"/>
          <w:lang w:val="en"/>
        </w:rPr>
        <w:t xml:space="preserve">more </w:t>
      </w:r>
      <w:r w:rsidRPr="0031328F">
        <w:rPr>
          <w:sz w:val="24"/>
          <w:szCs w:val="24"/>
          <w:lang w:val="en"/>
        </w:rPr>
        <w:t>likely to die of a prescription painkiller overdose</w:t>
      </w:r>
      <w:r w:rsidR="00A664B7">
        <w:rPr>
          <w:sz w:val="24"/>
          <w:szCs w:val="24"/>
          <w:lang w:val="en"/>
        </w:rPr>
        <w:t>.</w:t>
      </w:r>
      <w:r w:rsidR="00606395">
        <w:rPr>
          <w:rStyle w:val="FootnoteReference"/>
          <w:sz w:val="24"/>
          <w:szCs w:val="24"/>
          <w:lang w:val="en"/>
        </w:rPr>
        <w:footnoteReference w:id="15"/>
      </w:r>
    </w:p>
    <w:p w:rsidR="00A664B7" w:rsidRPr="00375E3E" w:rsidRDefault="00A664B7">
      <w:pPr>
        <w:rPr>
          <w:sz w:val="12"/>
          <w:szCs w:val="12"/>
          <w:lang w:val="en"/>
        </w:rPr>
      </w:pPr>
    </w:p>
    <w:p w:rsidR="004C2FF3" w:rsidRDefault="005E6754">
      <w:pPr>
        <w:rPr>
          <w:sz w:val="24"/>
          <w:szCs w:val="24"/>
          <w:lang w:val="en"/>
        </w:rPr>
      </w:pPr>
      <w:r>
        <w:rPr>
          <w:sz w:val="24"/>
          <w:szCs w:val="24"/>
          <w:lang w:val="en"/>
        </w:rPr>
        <w:lastRenderedPageBreak/>
        <w:t>New dat</w:t>
      </w:r>
      <w:r w:rsidR="007177A6">
        <w:rPr>
          <w:sz w:val="24"/>
          <w:szCs w:val="24"/>
          <w:lang w:val="en"/>
        </w:rPr>
        <w:t xml:space="preserve">a suggests this may be changing. Studies show </w:t>
      </w:r>
      <w:r w:rsidR="00A63755" w:rsidRPr="003E0982">
        <w:rPr>
          <w:sz w:val="24"/>
          <w:szCs w:val="24"/>
          <w:lang w:val="en"/>
        </w:rPr>
        <w:t xml:space="preserve">that women are now as likely as men to be admitted to a hospital for inpatient treatment for opioid-related problems. In 2005, there was </w:t>
      </w:r>
      <w:r w:rsidR="00375E3E">
        <w:rPr>
          <w:sz w:val="24"/>
          <w:szCs w:val="24"/>
          <w:lang w:val="en"/>
        </w:rPr>
        <w:t xml:space="preserve">still </w:t>
      </w:r>
      <w:r w:rsidR="00A63755" w:rsidRPr="003E0982">
        <w:rPr>
          <w:sz w:val="24"/>
          <w:szCs w:val="24"/>
          <w:lang w:val="en"/>
        </w:rPr>
        <w:t>a significant gap between men and women, with men more likely to be admitted for such treatment. That gap closed entirely by 2014</w:t>
      </w:r>
      <w:r w:rsidR="00BA5B0F">
        <w:rPr>
          <w:sz w:val="24"/>
          <w:szCs w:val="24"/>
          <w:lang w:val="en"/>
        </w:rPr>
        <w:t>,</w:t>
      </w:r>
      <w:r w:rsidR="00A63755" w:rsidRPr="003E0982">
        <w:rPr>
          <w:sz w:val="24"/>
          <w:szCs w:val="24"/>
          <w:lang w:val="en"/>
        </w:rPr>
        <w:t xml:space="preserve"> even</w:t>
      </w:r>
      <w:r w:rsidR="00BA5B0F">
        <w:rPr>
          <w:sz w:val="24"/>
          <w:szCs w:val="24"/>
          <w:lang w:val="en"/>
        </w:rPr>
        <w:t xml:space="preserve"> though</w:t>
      </w:r>
      <w:r w:rsidR="00A63755" w:rsidRPr="003E0982">
        <w:rPr>
          <w:sz w:val="24"/>
          <w:szCs w:val="24"/>
          <w:lang w:val="en"/>
        </w:rPr>
        <w:t xml:space="preserve"> the hospitalization rate rose for both sexes.</w:t>
      </w:r>
      <w:r w:rsidR="00DD7B5D">
        <w:rPr>
          <w:rStyle w:val="FootnoteReference"/>
          <w:sz w:val="24"/>
          <w:szCs w:val="24"/>
          <w:lang w:val="en"/>
        </w:rPr>
        <w:footnoteReference w:id="16"/>
      </w:r>
      <w:r w:rsidR="00675FD1">
        <w:rPr>
          <w:sz w:val="24"/>
          <w:szCs w:val="24"/>
          <w:lang w:val="en"/>
        </w:rPr>
        <w:t xml:space="preserve"> </w:t>
      </w:r>
    </w:p>
    <w:p w:rsidR="004C2FF3" w:rsidRPr="004C2FF3" w:rsidRDefault="004C2FF3">
      <w:pPr>
        <w:rPr>
          <w:sz w:val="12"/>
          <w:szCs w:val="12"/>
          <w:lang w:val="en"/>
        </w:rPr>
      </w:pPr>
    </w:p>
    <w:p w:rsidR="007431C9" w:rsidRDefault="00675FD1">
      <w:pPr>
        <w:rPr>
          <w:sz w:val="24"/>
          <w:szCs w:val="24"/>
          <w:lang w:val="en"/>
        </w:rPr>
      </w:pPr>
      <w:r>
        <w:rPr>
          <w:sz w:val="24"/>
          <w:szCs w:val="24"/>
          <w:lang w:val="en"/>
        </w:rPr>
        <w:t xml:space="preserve">Additionally, analyses of recent overdose </w:t>
      </w:r>
      <w:r w:rsidR="006227D5">
        <w:rPr>
          <w:sz w:val="24"/>
          <w:szCs w:val="24"/>
          <w:lang w:val="en"/>
        </w:rPr>
        <w:t xml:space="preserve">deaths </w:t>
      </w:r>
      <w:r>
        <w:rPr>
          <w:sz w:val="24"/>
          <w:szCs w:val="24"/>
          <w:lang w:val="en"/>
        </w:rPr>
        <w:t xml:space="preserve">in some states are showing </w:t>
      </w:r>
      <w:r w:rsidR="006227D5">
        <w:rPr>
          <w:sz w:val="24"/>
          <w:szCs w:val="24"/>
          <w:lang w:val="en"/>
        </w:rPr>
        <w:t xml:space="preserve">prescription opioid overdose fatality rates are higher among women than men (a largely unprecedented finding). For example, </w:t>
      </w:r>
      <w:r w:rsidR="004C2FF3">
        <w:rPr>
          <w:sz w:val="24"/>
          <w:szCs w:val="24"/>
          <w:lang w:val="en"/>
        </w:rPr>
        <w:t xml:space="preserve">recent reports from </w:t>
      </w:r>
      <w:r w:rsidR="00BA5B0F">
        <w:rPr>
          <w:sz w:val="24"/>
          <w:szCs w:val="24"/>
          <w:lang w:val="en"/>
        </w:rPr>
        <w:t>Massachusetts</w:t>
      </w:r>
      <w:r w:rsidR="004C2FF3">
        <w:rPr>
          <w:sz w:val="24"/>
          <w:szCs w:val="24"/>
          <w:lang w:val="en"/>
        </w:rPr>
        <w:t xml:space="preserve"> indicate</w:t>
      </w:r>
      <w:r w:rsidR="006227D5">
        <w:rPr>
          <w:sz w:val="24"/>
          <w:szCs w:val="24"/>
          <w:lang w:val="en"/>
        </w:rPr>
        <w:t xml:space="preserve"> more women than men died from overdose</w:t>
      </w:r>
      <w:r w:rsidR="004C2FF3">
        <w:rPr>
          <w:sz w:val="24"/>
          <w:szCs w:val="24"/>
          <w:lang w:val="en"/>
        </w:rPr>
        <w:t>s</w:t>
      </w:r>
      <w:r w:rsidR="006227D5">
        <w:rPr>
          <w:sz w:val="24"/>
          <w:szCs w:val="24"/>
          <w:lang w:val="en"/>
        </w:rPr>
        <w:t xml:space="preserve"> of prescription opioid analgesics.</w:t>
      </w:r>
      <w:r w:rsidR="004721D3">
        <w:rPr>
          <w:rStyle w:val="FootnoteReference"/>
          <w:sz w:val="24"/>
          <w:szCs w:val="24"/>
          <w:lang w:val="en"/>
        </w:rPr>
        <w:footnoteReference w:id="17"/>
      </w:r>
      <w:r w:rsidR="006227D5">
        <w:rPr>
          <w:sz w:val="24"/>
          <w:szCs w:val="24"/>
          <w:lang w:val="en"/>
        </w:rPr>
        <w:t xml:space="preserve"> </w:t>
      </w:r>
      <w:r w:rsidR="0000296C">
        <w:rPr>
          <w:sz w:val="24"/>
          <w:szCs w:val="24"/>
          <w:lang w:val="en"/>
        </w:rPr>
        <w:t xml:space="preserve"> </w:t>
      </w:r>
      <w:r w:rsidR="006227D5">
        <w:rPr>
          <w:sz w:val="24"/>
          <w:szCs w:val="24"/>
          <w:lang w:val="en"/>
        </w:rPr>
        <w:t xml:space="preserve">More men died </w:t>
      </w:r>
      <w:r w:rsidR="0000296C">
        <w:rPr>
          <w:sz w:val="24"/>
          <w:szCs w:val="24"/>
          <w:lang w:val="en"/>
        </w:rPr>
        <w:t xml:space="preserve">from overdoses of illicit opioids and </w:t>
      </w:r>
      <w:r w:rsidR="004C2FF3">
        <w:rPr>
          <w:sz w:val="24"/>
          <w:szCs w:val="24"/>
          <w:lang w:val="en"/>
        </w:rPr>
        <w:t xml:space="preserve">from all </w:t>
      </w:r>
      <w:r w:rsidR="0000296C">
        <w:rPr>
          <w:sz w:val="24"/>
          <w:szCs w:val="24"/>
          <w:lang w:val="en"/>
        </w:rPr>
        <w:t>opioid overdoses in general</w:t>
      </w:r>
      <w:r w:rsidR="004C2FF3">
        <w:rPr>
          <w:sz w:val="24"/>
          <w:szCs w:val="24"/>
          <w:lang w:val="en"/>
        </w:rPr>
        <w:t xml:space="preserve">. Men </w:t>
      </w:r>
      <w:r w:rsidR="00F25C1D">
        <w:rPr>
          <w:sz w:val="24"/>
          <w:szCs w:val="24"/>
          <w:lang w:val="en"/>
        </w:rPr>
        <w:t xml:space="preserve">were </w:t>
      </w:r>
      <w:r w:rsidR="004C2FF3">
        <w:rPr>
          <w:sz w:val="24"/>
          <w:szCs w:val="24"/>
          <w:lang w:val="en"/>
        </w:rPr>
        <w:t xml:space="preserve">also </w:t>
      </w:r>
      <w:r w:rsidR="00F25C1D">
        <w:rPr>
          <w:sz w:val="24"/>
          <w:szCs w:val="24"/>
          <w:lang w:val="en"/>
        </w:rPr>
        <w:t>more likely to be seen in hospital emergency departments, treated and released</w:t>
      </w:r>
      <w:r w:rsidR="0000296C">
        <w:rPr>
          <w:sz w:val="24"/>
          <w:szCs w:val="24"/>
          <w:lang w:val="en"/>
        </w:rPr>
        <w:t xml:space="preserve">. </w:t>
      </w:r>
      <w:r w:rsidR="004C2FF3">
        <w:rPr>
          <w:sz w:val="24"/>
          <w:szCs w:val="24"/>
          <w:lang w:val="en"/>
        </w:rPr>
        <w:t xml:space="preserve"> It is apparent that </w:t>
      </w:r>
      <w:r w:rsidR="00B36E27">
        <w:rPr>
          <w:sz w:val="24"/>
          <w:szCs w:val="24"/>
          <w:lang w:val="en"/>
        </w:rPr>
        <w:t xml:space="preserve">preventing and reducing </w:t>
      </w:r>
      <w:r w:rsidR="004C2FF3">
        <w:rPr>
          <w:sz w:val="24"/>
          <w:szCs w:val="24"/>
          <w:lang w:val="en"/>
        </w:rPr>
        <w:t xml:space="preserve">these rising </w:t>
      </w:r>
      <w:r w:rsidR="00B36E27">
        <w:rPr>
          <w:sz w:val="24"/>
          <w:szCs w:val="24"/>
          <w:lang w:val="en"/>
        </w:rPr>
        <w:t>fatalit</w:t>
      </w:r>
      <w:r w:rsidR="004C2FF3">
        <w:rPr>
          <w:sz w:val="24"/>
          <w:szCs w:val="24"/>
          <w:lang w:val="en"/>
        </w:rPr>
        <w:t xml:space="preserve">y rates </w:t>
      </w:r>
      <w:r w:rsidR="00B36E27">
        <w:rPr>
          <w:sz w:val="24"/>
          <w:szCs w:val="24"/>
          <w:lang w:val="en"/>
        </w:rPr>
        <w:t xml:space="preserve">among women </w:t>
      </w:r>
      <w:r w:rsidR="004C2FF3">
        <w:rPr>
          <w:sz w:val="24"/>
          <w:szCs w:val="24"/>
          <w:lang w:val="en"/>
        </w:rPr>
        <w:t xml:space="preserve">will </w:t>
      </w:r>
      <w:r w:rsidR="00B36E27">
        <w:rPr>
          <w:sz w:val="24"/>
          <w:szCs w:val="24"/>
          <w:lang w:val="en"/>
        </w:rPr>
        <w:t>require a</w:t>
      </w:r>
      <w:r w:rsidR="004C2FF3">
        <w:rPr>
          <w:sz w:val="24"/>
          <w:szCs w:val="24"/>
          <w:lang w:val="en"/>
        </w:rPr>
        <w:t xml:space="preserve"> gendered </w:t>
      </w:r>
      <w:r w:rsidR="00B36E27">
        <w:rPr>
          <w:sz w:val="24"/>
          <w:szCs w:val="24"/>
          <w:lang w:val="en"/>
        </w:rPr>
        <w:t xml:space="preserve">analysis of </w:t>
      </w:r>
      <w:r w:rsidR="004C2FF3">
        <w:rPr>
          <w:sz w:val="24"/>
          <w:szCs w:val="24"/>
          <w:lang w:val="en"/>
        </w:rPr>
        <w:t xml:space="preserve">current </w:t>
      </w:r>
      <w:r w:rsidR="00A33159">
        <w:rPr>
          <w:sz w:val="24"/>
          <w:szCs w:val="24"/>
          <w:lang w:val="en"/>
        </w:rPr>
        <w:t xml:space="preserve">data and more information on </w:t>
      </w:r>
      <w:r w:rsidR="0000296C">
        <w:rPr>
          <w:sz w:val="24"/>
          <w:szCs w:val="24"/>
          <w:lang w:val="en"/>
        </w:rPr>
        <w:t xml:space="preserve">the reasons for </w:t>
      </w:r>
      <w:r w:rsidR="004721D3">
        <w:rPr>
          <w:sz w:val="24"/>
          <w:szCs w:val="24"/>
          <w:lang w:val="en"/>
        </w:rPr>
        <w:t xml:space="preserve">the </w:t>
      </w:r>
      <w:r w:rsidR="00B36E27">
        <w:rPr>
          <w:sz w:val="24"/>
          <w:szCs w:val="24"/>
          <w:lang w:val="en"/>
        </w:rPr>
        <w:t xml:space="preserve">increasing </w:t>
      </w:r>
      <w:r w:rsidR="004721D3">
        <w:rPr>
          <w:sz w:val="24"/>
          <w:szCs w:val="24"/>
          <w:lang w:val="en"/>
        </w:rPr>
        <w:t>momentum</w:t>
      </w:r>
      <w:r w:rsidR="00B36E27">
        <w:rPr>
          <w:sz w:val="24"/>
          <w:szCs w:val="24"/>
          <w:lang w:val="en"/>
        </w:rPr>
        <w:t>.</w:t>
      </w:r>
      <w:r w:rsidR="004721D3">
        <w:rPr>
          <w:sz w:val="24"/>
          <w:szCs w:val="24"/>
          <w:lang w:val="en"/>
        </w:rPr>
        <w:t xml:space="preserve"> </w:t>
      </w:r>
    </w:p>
    <w:p w:rsidR="00711FB3" w:rsidRDefault="00711FB3" w:rsidP="00B36E27">
      <w:pPr>
        <w:rPr>
          <w:rFonts w:eastAsia="AGaramondPro-Regular" w:cs="AGaramondPro-Regular"/>
          <w:sz w:val="12"/>
          <w:szCs w:val="12"/>
        </w:rPr>
      </w:pPr>
    </w:p>
    <w:p w:rsidR="00711FB3" w:rsidRPr="00711FB3" w:rsidRDefault="00711FB3" w:rsidP="00B36E27">
      <w:pPr>
        <w:rPr>
          <w:rFonts w:eastAsia="AGaramondPro-Regular" w:cs="AGaramondPro-Regular"/>
          <w:b/>
          <w:sz w:val="24"/>
          <w:szCs w:val="24"/>
          <w:lang w:val="en"/>
        </w:rPr>
      </w:pPr>
      <w:r w:rsidRPr="00711FB3">
        <w:rPr>
          <w:rFonts w:eastAsia="AGaramondPro-Regular" w:cs="AGaramondPro-Regular"/>
          <w:b/>
          <w:sz w:val="24"/>
          <w:szCs w:val="24"/>
        </w:rPr>
        <w:t>Implications for RSAT Programs and Release Planning for Women</w:t>
      </w:r>
    </w:p>
    <w:p w:rsidR="00B36E27" w:rsidRPr="001B2897" w:rsidRDefault="00B36E27" w:rsidP="00B36E27">
      <w:pPr>
        <w:rPr>
          <w:rFonts w:cs="Arial"/>
          <w:sz w:val="24"/>
          <w:szCs w:val="24"/>
        </w:rPr>
      </w:pPr>
      <w:r>
        <w:rPr>
          <w:rFonts w:eastAsia="AGaramondPro-Regular" w:cs="AGaramondPro-Regular"/>
          <w:sz w:val="24"/>
          <w:szCs w:val="24"/>
          <w:lang w:val="en"/>
        </w:rPr>
        <w:t>I</w:t>
      </w:r>
      <w:r w:rsidRPr="001B2897">
        <w:rPr>
          <w:rFonts w:eastAsia="AGaramondPro-Regular" w:cs="AGaramondPro-Regular"/>
          <w:sz w:val="24"/>
          <w:szCs w:val="24"/>
          <w:lang w:val="en"/>
        </w:rPr>
        <w:t>t is crucially important t</w:t>
      </w:r>
      <w:r>
        <w:rPr>
          <w:rFonts w:eastAsia="AGaramondPro-Regular" w:cs="AGaramondPro-Regular"/>
          <w:sz w:val="24"/>
          <w:szCs w:val="24"/>
          <w:lang w:val="en"/>
        </w:rPr>
        <w:t xml:space="preserve">hat all RSAT programs remain aware of </w:t>
      </w:r>
      <w:r w:rsidRPr="001B2897">
        <w:rPr>
          <w:rFonts w:eastAsia="AGaramondPro-Regular" w:cs="AGaramondPro-Regular"/>
          <w:sz w:val="24"/>
          <w:szCs w:val="24"/>
          <w:lang w:val="en"/>
        </w:rPr>
        <w:t xml:space="preserve">the extremely high proportion of overdose fatalities that occur among </w:t>
      </w:r>
      <w:r w:rsidR="00A33159">
        <w:rPr>
          <w:rFonts w:eastAsia="AGaramondPro-Regular" w:cs="AGaramondPro-Regular"/>
          <w:sz w:val="24"/>
          <w:szCs w:val="24"/>
          <w:lang w:val="en"/>
        </w:rPr>
        <w:t>both males and females</w:t>
      </w:r>
      <w:r w:rsidRPr="001B2897">
        <w:rPr>
          <w:rFonts w:eastAsia="AGaramondPro-Regular" w:cs="AGaramondPro-Regular"/>
          <w:sz w:val="24"/>
          <w:szCs w:val="24"/>
          <w:lang w:val="en"/>
        </w:rPr>
        <w:t xml:space="preserve"> recently released from jail or prison. </w:t>
      </w:r>
      <w:r w:rsidRPr="001B2897">
        <w:rPr>
          <w:rFonts w:cs="Arial"/>
          <w:sz w:val="24"/>
          <w:szCs w:val="24"/>
        </w:rPr>
        <w:t xml:space="preserve">A recent study found almost 15% of all former </w:t>
      </w:r>
      <w:r w:rsidR="00A33159">
        <w:rPr>
          <w:rFonts w:cs="Arial"/>
          <w:sz w:val="24"/>
          <w:szCs w:val="24"/>
        </w:rPr>
        <w:t xml:space="preserve">U.S. </w:t>
      </w:r>
      <w:r w:rsidRPr="001B2897">
        <w:rPr>
          <w:rFonts w:cs="Arial"/>
          <w:sz w:val="24"/>
          <w:szCs w:val="24"/>
        </w:rPr>
        <w:t>prisoner deaths between 1999 and 2009 were related to opioids.</w:t>
      </w:r>
      <w:r w:rsidRPr="001B2897">
        <w:rPr>
          <w:rFonts w:cs="Arial"/>
          <w:sz w:val="24"/>
          <w:szCs w:val="24"/>
          <w:vertAlign w:val="superscript"/>
        </w:rPr>
        <w:footnoteReference w:id="18"/>
      </w:r>
      <w:r w:rsidRPr="001B2897">
        <w:rPr>
          <w:rFonts w:cs="Arial"/>
          <w:b/>
          <w:bCs/>
          <w:sz w:val="24"/>
          <w:szCs w:val="24"/>
        </w:rPr>
        <w:t xml:space="preserve"> </w:t>
      </w:r>
      <w:r w:rsidRPr="001B2897">
        <w:rPr>
          <w:rFonts w:cs="Arial"/>
          <w:bCs/>
          <w:sz w:val="24"/>
          <w:szCs w:val="24"/>
        </w:rPr>
        <w:t xml:space="preserve">Another study </w:t>
      </w:r>
      <w:r w:rsidR="00A33159" w:rsidRPr="001B2897">
        <w:rPr>
          <w:rFonts w:cs="Arial"/>
          <w:bCs/>
          <w:sz w:val="24"/>
          <w:szCs w:val="24"/>
        </w:rPr>
        <w:t>attribut</w:t>
      </w:r>
      <w:r w:rsidR="00A33159">
        <w:rPr>
          <w:rFonts w:cs="Arial"/>
          <w:bCs/>
          <w:sz w:val="24"/>
          <w:szCs w:val="24"/>
        </w:rPr>
        <w:t>ed</w:t>
      </w:r>
      <w:r w:rsidR="00A33159" w:rsidRPr="001B2897">
        <w:rPr>
          <w:rFonts w:cs="Arial"/>
          <w:bCs/>
          <w:sz w:val="24"/>
          <w:szCs w:val="24"/>
        </w:rPr>
        <w:t xml:space="preserve"> 85% of fatalities occurring </w:t>
      </w:r>
      <w:r w:rsidR="00A33159">
        <w:rPr>
          <w:rFonts w:cs="Arial"/>
          <w:bCs/>
          <w:sz w:val="24"/>
          <w:szCs w:val="24"/>
        </w:rPr>
        <w:t xml:space="preserve">during the </w:t>
      </w:r>
      <w:r w:rsidR="00A33159" w:rsidRPr="001B2897">
        <w:rPr>
          <w:rFonts w:cs="Arial"/>
          <w:bCs/>
          <w:sz w:val="24"/>
          <w:szCs w:val="24"/>
        </w:rPr>
        <w:t xml:space="preserve">immediate post-release period </w:t>
      </w:r>
      <w:r w:rsidRPr="001B2897">
        <w:rPr>
          <w:rFonts w:cs="Arial"/>
          <w:bCs/>
          <w:sz w:val="24"/>
          <w:szCs w:val="24"/>
        </w:rPr>
        <w:t>to drug overdose.</w:t>
      </w:r>
      <w:r w:rsidRPr="001B2897">
        <w:rPr>
          <w:rFonts w:cs="Arial"/>
          <w:bCs/>
          <w:sz w:val="24"/>
          <w:szCs w:val="24"/>
          <w:vertAlign w:val="superscript"/>
        </w:rPr>
        <w:footnoteReference w:id="19"/>
      </w:r>
      <w:r w:rsidRPr="001B2897">
        <w:rPr>
          <w:rFonts w:cs="Arial"/>
          <w:bCs/>
          <w:sz w:val="24"/>
          <w:szCs w:val="24"/>
        </w:rPr>
        <w:t xml:space="preserve">  </w:t>
      </w:r>
      <w:r w:rsidR="00A33159">
        <w:rPr>
          <w:rFonts w:cs="Arial"/>
          <w:bCs/>
          <w:sz w:val="24"/>
          <w:szCs w:val="24"/>
        </w:rPr>
        <w:t xml:space="preserve">The increased </w:t>
      </w:r>
      <w:r>
        <w:rPr>
          <w:rFonts w:cs="Arial"/>
          <w:bCs/>
          <w:sz w:val="24"/>
          <w:szCs w:val="24"/>
        </w:rPr>
        <w:t xml:space="preserve">risk of drug overdose </w:t>
      </w:r>
      <w:r w:rsidRPr="001B2897">
        <w:rPr>
          <w:rFonts w:cs="Arial"/>
          <w:bCs/>
          <w:sz w:val="24"/>
          <w:szCs w:val="24"/>
        </w:rPr>
        <w:t xml:space="preserve">fatality during this period </w:t>
      </w:r>
      <w:r>
        <w:rPr>
          <w:rFonts w:cs="Arial"/>
          <w:bCs/>
          <w:sz w:val="24"/>
          <w:szCs w:val="24"/>
        </w:rPr>
        <w:t>ranges from</w:t>
      </w:r>
      <w:r w:rsidRPr="001B2897">
        <w:rPr>
          <w:rFonts w:cs="Arial"/>
          <w:bCs/>
          <w:sz w:val="24"/>
          <w:szCs w:val="24"/>
        </w:rPr>
        <w:t xml:space="preserve"> </w:t>
      </w:r>
      <w:r w:rsidRPr="001B2897">
        <w:rPr>
          <w:rFonts w:eastAsia="Calibri" w:cs="Arial"/>
          <w:sz w:val="24"/>
          <w:szCs w:val="24"/>
        </w:rPr>
        <w:t>40 to 129 times higher than</w:t>
      </w:r>
      <w:r w:rsidR="008D4738">
        <w:rPr>
          <w:rFonts w:eastAsia="Calibri" w:cs="Arial"/>
          <w:sz w:val="24"/>
          <w:szCs w:val="24"/>
        </w:rPr>
        <w:t xml:space="preserve"> the risk </w:t>
      </w:r>
      <w:r w:rsidRPr="001B2897">
        <w:rPr>
          <w:rFonts w:eastAsia="Calibri" w:cs="Arial"/>
          <w:sz w:val="24"/>
          <w:szCs w:val="24"/>
        </w:rPr>
        <w:t>for the general population</w:t>
      </w:r>
      <w:r w:rsidR="00A33159">
        <w:rPr>
          <w:rFonts w:eastAsia="Calibri" w:cs="Arial"/>
          <w:sz w:val="24"/>
          <w:szCs w:val="24"/>
        </w:rPr>
        <w:t xml:space="preserve"> across studies</w:t>
      </w:r>
      <w:r w:rsidRPr="001B2897">
        <w:rPr>
          <w:rFonts w:eastAsia="Calibri" w:cs="Arial"/>
          <w:sz w:val="24"/>
          <w:szCs w:val="24"/>
        </w:rPr>
        <w:t>.</w:t>
      </w:r>
      <w:r w:rsidRPr="001B2897">
        <w:rPr>
          <w:rStyle w:val="FootnoteReference"/>
          <w:rFonts w:eastAsia="Calibri" w:cs="Arial"/>
          <w:sz w:val="24"/>
          <w:szCs w:val="24"/>
        </w:rPr>
        <w:footnoteReference w:id="20"/>
      </w:r>
      <w:r w:rsidRPr="001B2897">
        <w:rPr>
          <w:rFonts w:cs="Arial"/>
          <w:bCs/>
          <w:sz w:val="24"/>
          <w:szCs w:val="24"/>
        </w:rPr>
        <w:t xml:space="preserve">  </w:t>
      </w:r>
      <w:r w:rsidRPr="001B2897">
        <w:rPr>
          <w:rFonts w:cs="Arial"/>
          <w:sz w:val="24"/>
          <w:szCs w:val="24"/>
        </w:rPr>
        <w:t xml:space="preserve">   </w:t>
      </w:r>
    </w:p>
    <w:p w:rsidR="00B36E27" w:rsidRPr="008D4738" w:rsidRDefault="00B36E27" w:rsidP="00B36E27">
      <w:pPr>
        <w:rPr>
          <w:rFonts w:eastAsia="AGaramondPro-Regular" w:cs="AGaramondPro-Regular"/>
          <w:sz w:val="12"/>
          <w:szCs w:val="12"/>
        </w:rPr>
      </w:pPr>
    </w:p>
    <w:p w:rsidR="00B36E27" w:rsidRPr="001B2897" w:rsidRDefault="00B36E27" w:rsidP="00B36E27">
      <w:pPr>
        <w:rPr>
          <w:rFonts w:eastAsia="AGaramondPro-Regular" w:cs="AGaramondPro-Regular"/>
          <w:sz w:val="24"/>
          <w:szCs w:val="24"/>
        </w:rPr>
      </w:pPr>
      <w:r w:rsidRPr="00711FB3">
        <w:rPr>
          <w:rFonts w:eastAsia="AGaramondPro-Regular" w:cs="AGaramondPro-Regular"/>
          <w:b/>
          <w:i/>
          <w:sz w:val="24"/>
          <w:szCs w:val="24"/>
          <w:lang w:val="en"/>
        </w:rPr>
        <w:t>However,</w:t>
      </w:r>
      <w:r w:rsidRPr="00711FB3">
        <w:rPr>
          <w:rFonts w:eastAsia="AGaramondPro-Regular" w:cs="AGaramondPro-Regular"/>
          <w:i/>
          <w:sz w:val="24"/>
          <w:szCs w:val="24"/>
          <w:lang w:val="en"/>
        </w:rPr>
        <w:t xml:space="preserve"> </w:t>
      </w:r>
      <w:r w:rsidR="00A33159" w:rsidRPr="00711FB3">
        <w:rPr>
          <w:rFonts w:eastAsia="AGaramondPro-Regular" w:cs="AGaramondPro-Regular"/>
          <w:b/>
          <w:i/>
          <w:sz w:val="24"/>
          <w:szCs w:val="24"/>
          <w:lang w:val="en"/>
        </w:rPr>
        <w:t>findings of</w:t>
      </w:r>
      <w:r w:rsidR="00A33159" w:rsidRPr="00711FB3">
        <w:rPr>
          <w:rFonts w:eastAsia="AGaramondPro-Regular" w:cs="AGaramondPro-Regular"/>
          <w:i/>
          <w:sz w:val="24"/>
          <w:szCs w:val="24"/>
          <w:lang w:val="en"/>
        </w:rPr>
        <w:t xml:space="preserve"> </w:t>
      </w:r>
      <w:r w:rsidRPr="00711FB3">
        <w:rPr>
          <w:rFonts w:eastAsia="AGaramondPro-Regular" w:cs="AGaramondPro-Regular"/>
          <w:b/>
          <w:i/>
          <w:sz w:val="24"/>
          <w:szCs w:val="24"/>
          <w:lang w:val="en"/>
        </w:rPr>
        <w:t xml:space="preserve">every study </w:t>
      </w:r>
      <w:r w:rsidR="00365074" w:rsidRPr="00711FB3">
        <w:rPr>
          <w:rFonts w:eastAsia="AGaramondPro-Regular" w:cs="AGaramondPro-Regular"/>
          <w:b/>
          <w:i/>
          <w:sz w:val="24"/>
          <w:szCs w:val="24"/>
          <w:lang w:val="en"/>
        </w:rPr>
        <w:t>–</w:t>
      </w:r>
      <w:r w:rsidR="00A33159" w:rsidRPr="00711FB3">
        <w:rPr>
          <w:rFonts w:eastAsia="AGaramondPro-Regular" w:cs="AGaramondPro-Regular"/>
          <w:b/>
          <w:i/>
          <w:sz w:val="24"/>
          <w:szCs w:val="24"/>
          <w:lang w:val="en"/>
        </w:rPr>
        <w:t xml:space="preserve"> </w:t>
      </w:r>
      <w:r w:rsidR="00365074" w:rsidRPr="00711FB3">
        <w:rPr>
          <w:rFonts w:eastAsia="AGaramondPro-Regular" w:cs="AGaramondPro-Regular"/>
          <w:b/>
          <w:i/>
          <w:sz w:val="24"/>
          <w:szCs w:val="24"/>
          <w:lang w:val="en"/>
        </w:rPr>
        <w:t xml:space="preserve">and </w:t>
      </w:r>
      <w:r w:rsidR="00A33159" w:rsidRPr="00711FB3">
        <w:rPr>
          <w:rFonts w:eastAsia="AGaramondPro-Regular" w:cs="AGaramondPro-Regular"/>
          <w:b/>
          <w:i/>
          <w:sz w:val="24"/>
          <w:szCs w:val="24"/>
          <w:lang w:val="en"/>
        </w:rPr>
        <w:t xml:space="preserve">research from </w:t>
      </w:r>
      <w:r w:rsidRPr="00711FB3">
        <w:rPr>
          <w:rFonts w:eastAsia="AGaramondPro-Regular" w:cs="AGaramondPro-Regular"/>
          <w:b/>
          <w:i/>
          <w:sz w:val="24"/>
          <w:szCs w:val="24"/>
          <w:lang w:val="en"/>
        </w:rPr>
        <w:t xml:space="preserve">every country </w:t>
      </w:r>
      <w:r w:rsidR="00A33159" w:rsidRPr="00711FB3">
        <w:rPr>
          <w:rFonts w:eastAsia="AGaramondPro-Regular" w:cs="AGaramondPro-Regular"/>
          <w:b/>
          <w:i/>
          <w:sz w:val="24"/>
          <w:szCs w:val="24"/>
          <w:lang w:val="en"/>
        </w:rPr>
        <w:t xml:space="preserve">indicate </w:t>
      </w:r>
      <w:r w:rsidRPr="00711FB3">
        <w:rPr>
          <w:rFonts w:eastAsia="AGaramondPro-Regular" w:cs="AGaramondPro-Regular"/>
          <w:b/>
          <w:i/>
          <w:sz w:val="24"/>
          <w:szCs w:val="24"/>
          <w:lang w:val="en"/>
        </w:rPr>
        <w:t>th</w:t>
      </w:r>
      <w:r w:rsidR="008D4738" w:rsidRPr="00711FB3">
        <w:rPr>
          <w:rFonts w:eastAsia="AGaramondPro-Regular" w:cs="AGaramondPro-Regular"/>
          <w:b/>
          <w:i/>
          <w:sz w:val="24"/>
          <w:szCs w:val="24"/>
          <w:lang w:val="en"/>
        </w:rPr>
        <w:t>e</w:t>
      </w:r>
      <w:r w:rsidRPr="00711FB3">
        <w:rPr>
          <w:rFonts w:eastAsia="AGaramondPro-Regular" w:cs="AGaramondPro-Regular"/>
          <w:b/>
          <w:i/>
          <w:sz w:val="24"/>
          <w:szCs w:val="24"/>
          <w:lang w:val="en"/>
        </w:rPr>
        <w:t xml:space="preserve"> risk is EVEN HIGHER for women leaving custody and re-entering the community</w:t>
      </w:r>
      <w:r w:rsidRPr="00711FB3">
        <w:rPr>
          <w:rFonts w:eastAsia="AGaramondPro-Regular" w:cs="AGaramondPro-Regular"/>
          <w:i/>
          <w:sz w:val="24"/>
          <w:szCs w:val="24"/>
          <w:lang w:val="en"/>
        </w:rPr>
        <w:t>.</w:t>
      </w:r>
      <w:r w:rsidR="00B1306D" w:rsidRPr="00B1306D">
        <w:rPr>
          <w:rStyle w:val="FootnoteReference"/>
          <w:rFonts w:eastAsia="AGaramondPro-Regular" w:cs="AGaramondPro-Regular"/>
          <w:sz w:val="24"/>
          <w:szCs w:val="24"/>
          <w:lang w:val="en"/>
        </w:rPr>
        <w:footnoteReference w:id="21"/>
      </w:r>
      <w:r w:rsidR="003A5535">
        <w:rPr>
          <w:rFonts w:eastAsia="AGaramondPro-Regular" w:cs="AGaramondPro-Regular"/>
          <w:sz w:val="24"/>
          <w:szCs w:val="24"/>
          <w:lang w:val="en"/>
        </w:rPr>
        <w:t xml:space="preserve">  This document includes an annotated research section with summaries and links for several recent studies that specifically highlight this finding.</w:t>
      </w:r>
      <w:r w:rsidR="00B1306D">
        <w:rPr>
          <w:rStyle w:val="FootnoteReference"/>
          <w:rFonts w:eastAsia="AGaramondPro-Regular" w:cs="AGaramondPro-Regular"/>
          <w:sz w:val="24"/>
          <w:szCs w:val="24"/>
          <w:lang w:val="en"/>
        </w:rPr>
        <w:footnoteReference w:id="22"/>
      </w:r>
      <w:r w:rsidR="003A5535">
        <w:rPr>
          <w:rFonts w:eastAsia="AGaramondPro-Regular" w:cs="AGaramondPro-Regular"/>
          <w:sz w:val="24"/>
          <w:szCs w:val="24"/>
          <w:lang w:val="en"/>
        </w:rPr>
        <w:t xml:space="preserve"> </w:t>
      </w:r>
      <w:r w:rsidR="00365074">
        <w:rPr>
          <w:rFonts w:eastAsia="AGaramondPro-Regular" w:cs="AGaramondPro-Regular"/>
          <w:sz w:val="24"/>
          <w:szCs w:val="24"/>
          <w:lang w:val="en"/>
        </w:rPr>
        <w:t>RSAT programs that serve women can benefit from integrating o</w:t>
      </w:r>
      <w:r w:rsidRPr="001B2897">
        <w:rPr>
          <w:rFonts w:eastAsia="AGaramondPro-Regular" w:cs="AGaramondPro-Regular"/>
          <w:sz w:val="24"/>
          <w:szCs w:val="24"/>
          <w:lang w:val="en"/>
        </w:rPr>
        <w:t>verdose prevention education</w:t>
      </w:r>
      <w:r w:rsidR="00365074">
        <w:rPr>
          <w:rFonts w:eastAsia="AGaramondPro-Regular" w:cs="AGaramondPro-Regular"/>
          <w:sz w:val="24"/>
          <w:szCs w:val="24"/>
          <w:lang w:val="en"/>
        </w:rPr>
        <w:t xml:space="preserve"> and i</w:t>
      </w:r>
      <w:r w:rsidR="00365074" w:rsidRPr="001B2897">
        <w:rPr>
          <w:rFonts w:eastAsia="AGaramondPro-Regular" w:cs="AGaramondPro-Regular"/>
          <w:sz w:val="24"/>
          <w:szCs w:val="24"/>
          <w:lang w:val="en"/>
        </w:rPr>
        <w:t>n-reach</w:t>
      </w:r>
      <w:r w:rsidR="00365074">
        <w:rPr>
          <w:rFonts w:eastAsia="AGaramondPro-Regular" w:cs="AGaramondPro-Regular"/>
          <w:sz w:val="24"/>
          <w:szCs w:val="24"/>
          <w:lang w:val="en"/>
        </w:rPr>
        <w:t xml:space="preserve"> from community harm reduction and </w:t>
      </w:r>
      <w:r w:rsidR="00365074">
        <w:rPr>
          <w:rFonts w:eastAsia="AGaramondPro-Regular" w:cs="AGaramondPro-Regular"/>
          <w:sz w:val="24"/>
          <w:szCs w:val="24"/>
          <w:lang w:val="en"/>
        </w:rPr>
        <w:lastRenderedPageBreak/>
        <w:t>public health partners, overdose prevention plan</w:t>
      </w:r>
      <w:r w:rsidR="000824DA">
        <w:rPr>
          <w:rFonts w:eastAsia="AGaramondPro-Regular" w:cs="AGaramondPro-Regular"/>
          <w:sz w:val="24"/>
          <w:szCs w:val="24"/>
          <w:lang w:val="en"/>
        </w:rPr>
        <w:t>ning</w:t>
      </w:r>
      <w:r w:rsidR="00365074">
        <w:rPr>
          <w:rFonts w:eastAsia="AGaramondPro-Regular" w:cs="AGaramondPro-Regular"/>
          <w:sz w:val="24"/>
          <w:szCs w:val="24"/>
          <w:lang w:val="en"/>
        </w:rPr>
        <w:t xml:space="preserve"> for re-entering women </w:t>
      </w:r>
      <w:r w:rsidR="00365074" w:rsidRPr="001B2897">
        <w:rPr>
          <w:rFonts w:eastAsia="AGaramondPro-Regular" w:cs="AGaramondPro-Regular"/>
          <w:sz w:val="24"/>
          <w:szCs w:val="24"/>
          <w:lang w:val="en"/>
        </w:rPr>
        <w:t xml:space="preserve">with opioid use histories </w:t>
      </w:r>
      <w:r w:rsidRPr="001B2897">
        <w:rPr>
          <w:rFonts w:eastAsia="AGaramondPro-Regular" w:cs="AGaramondPro-Regular"/>
          <w:sz w:val="24"/>
          <w:szCs w:val="24"/>
          <w:lang w:val="en"/>
        </w:rPr>
        <w:t>and immediate post</w:t>
      </w:r>
      <w:r w:rsidR="000824DA">
        <w:rPr>
          <w:rFonts w:eastAsia="AGaramondPro-Regular" w:cs="AGaramondPro-Regular"/>
          <w:sz w:val="24"/>
          <w:szCs w:val="24"/>
          <w:lang w:val="en"/>
        </w:rPr>
        <w:t>-</w:t>
      </w:r>
      <w:r w:rsidRPr="001B2897">
        <w:rPr>
          <w:rFonts w:eastAsia="AGaramondPro-Regular" w:cs="AGaramondPro-Regular"/>
          <w:sz w:val="24"/>
          <w:szCs w:val="24"/>
          <w:lang w:val="en"/>
        </w:rPr>
        <w:t>release linkages to harm reduction resources</w:t>
      </w:r>
      <w:r w:rsidR="008D4738">
        <w:rPr>
          <w:rFonts w:eastAsia="AGaramondPro-Regular" w:cs="AGaramondPro-Regular"/>
          <w:sz w:val="24"/>
          <w:szCs w:val="24"/>
          <w:lang w:val="en"/>
        </w:rPr>
        <w:t>,</w:t>
      </w:r>
      <w:r w:rsidRPr="001B2897">
        <w:rPr>
          <w:rFonts w:eastAsia="AGaramondPro-Regular" w:cs="AGaramondPro-Regular"/>
          <w:sz w:val="24"/>
          <w:szCs w:val="24"/>
          <w:lang w:val="en"/>
        </w:rPr>
        <w:t xml:space="preserve"> recovery support</w:t>
      </w:r>
      <w:r w:rsidR="008D4738">
        <w:rPr>
          <w:rFonts w:eastAsia="AGaramondPro-Regular" w:cs="AGaramondPro-Regular"/>
          <w:sz w:val="24"/>
          <w:szCs w:val="24"/>
          <w:lang w:val="en"/>
        </w:rPr>
        <w:t>, treatment and aftercare</w:t>
      </w:r>
      <w:r w:rsidR="00365074">
        <w:rPr>
          <w:rFonts w:eastAsia="AGaramondPro-Regular" w:cs="AGaramondPro-Regular"/>
          <w:sz w:val="24"/>
          <w:szCs w:val="24"/>
          <w:lang w:val="en"/>
        </w:rPr>
        <w:t xml:space="preserve">. </w:t>
      </w:r>
      <w:r w:rsidR="008D4738">
        <w:rPr>
          <w:rFonts w:eastAsia="AGaramondPro-Regular" w:cs="AGaramondPro-Regular"/>
          <w:sz w:val="24"/>
          <w:szCs w:val="24"/>
          <w:lang w:val="en"/>
        </w:rPr>
        <w:t>It is also important to ensure re-entering women have access to medication-assisted treatment</w:t>
      </w:r>
      <w:r w:rsidR="003A5535">
        <w:rPr>
          <w:rFonts w:eastAsia="AGaramondPro-Regular" w:cs="AGaramondPro-Regular"/>
          <w:sz w:val="24"/>
          <w:szCs w:val="24"/>
          <w:lang w:val="en"/>
        </w:rPr>
        <w:t>s</w:t>
      </w:r>
      <w:r w:rsidR="008D4738">
        <w:rPr>
          <w:rFonts w:eastAsia="AGaramondPro-Regular" w:cs="AGaramondPro-Regular"/>
          <w:sz w:val="24"/>
          <w:szCs w:val="24"/>
          <w:lang w:val="en"/>
        </w:rPr>
        <w:t xml:space="preserve"> and providers experienced with </w:t>
      </w:r>
      <w:r w:rsidR="003A5535">
        <w:rPr>
          <w:rFonts w:eastAsia="AGaramondPro-Regular" w:cs="AGaramondPro-Regular"/>
          <w:sz w:val="24"/>
          <w:szCs w:val="24"/>
          <w:lang w:val="en"/>
        </w:rPr>
        <w:t xml:space="preserve">gender responsive treatment for women and </w:t>
      </w:r>
      <w:r w:rsidR="008D4738">
        <w:rPr>
          <w:rFonts w:eastAsia="AGaramondPro-Regular" w:cs="AGaramondPro-Regular"/>
          <w:sz w:val="24"/>
          <w:szCs w:val="24"/>
          <w:lang w:val="en"/>
        </w:rPr>
        <w:t>justice-involved clients</w:t>
      </w:r>
      <w:r w:rsidR="003A5535">
        <w:rPr>
          <w:rFonts w:eastAsia="AGaramondPro-Regular" w:cs="AGaramondPro-Regular"/>
          <w:sz w:val="24"/>
          <w:szCs w:val="24"/>
          <w:lang w:val="en"/>
        </w:rPr>
        <w:t>.</w:t>
      </w:r>
      <w:r w:rsidR="008D4738">
        <w:rPr>
          <w:rFonts w:eastAsia="AGaramondPro-Regular" w:cs="AGaramondPro-Regular"/>
          <w:sz w:val="24"/>
          <w:szCs w:val="24"/>
          <w:lang w:val="en"/>
        </w:rPr>
        <w:t xml:space="preserve">  </w:t>
      </w:r>
    </w:p>
    <w:p w:rsidR="00B36E27" w:rsidRPr="003E0982" w:rsidRDefault="00B36E27">
      <w:pPr>
        <w:rPr>
          <w:rFonts w:eastAsia="AGaramondPro-Regular" w:cs="AGaramondPro-Regular"/>
          <w:sz w:val="24"/>
          <w:szCs w:val="24"/>
        </w:rPr>
      </w:pPr>
    </w:p>
    <w:p w:rsidR="00B36E27" w:rsidRPr="005A58EB" w:rsidRDefault="005A58EB">
      <w:pPr>
        <w:rPr>
          <w:rFonts w:eastAsia="AGaramondPro-Regular" w:cs="AGaramondPro-Regular"/>
          <w:b/>
          <w:sz w:val="24"/>
          <w:szCs w:val="24"/>
        </w:rPr>
      </w:pPr>
      <w:r w:rsidRPr="005A58EB">
        <w:rPr>
          <w:rFonts w:eastAsia="AGaramondPro-Regular" w:cs="AGaramondPro-Regular"/>
          <w:b/>
          <w:sz w:val="24"/>
          <w:szCs w:val="24"/>
        </w:rPr>
        <w:t xml:space="preserve">Disparities in Access to Naloxone for Reversal of an Opioid Overdose </w:t>
      </w:r>
    </w:p>
    <w:p w:rsidR="005C6605" w:rsidRDefault="00362B4E">
      <w:pPr>
        <w:rPr>
          <w:rFonts w:eastAsia="AGaramondPro-Regular" w:cs="AGaramondPro-Regular"/>
          <w:sz w:val="24"/>
          <w:szCs w:val="24"/>
        </w:rPr>
      </w:pPr>
      <w:r>
        <w:rPr>
          <w:rFonts w:eastAsia="AGaramondPro-Regular" w:cs="AGaramondPro-Regular"/>
          <w:sz w:val="24"/>
          <w:szCs w:val="24"/>
        </w:rPr>
        <w:t xml:space="preserve">One study conducted in Rhode Island </w:t>
      </w:r>
      <w:r w:rsidR="00560F1A">
        <w:rPr>
          <w:rFonts w:eastAsia="AGaramondPro-Regular" w:cs="AGaramondPro-Regular"/>
          <w:sz w:val="24"/>
          <w:szCs w:val="24"/>
        </w:rPr>
        <w:t xml:space="preserve">suggests that men are </w:t>
      </w:r>
      <w:r w:rsidR="00AD5747">
        <w:rPr>
          <w:rFonts w:eastAsia="AGaramondPro-Regular" w:cs="AGaramondPro-Regular"/>
          <w:sz w:val="24"/>
          <w:szCs w:val="24"/>
        </w:rPr>
        <w:t>three</w:t>
      </w:r>
      <w:r w:rsidR="00560F1A">
        <w:rPr>
          <w:rFonts w:eastAsia="AGaramondPro-Regular" w:cs="AGaramondPro-Regular"/>
          <w:sz w:val="24"/>
          <w:szCs w:val="24"/>
        </w:rPr>
        <w:t xml:space="preserve"> times more likely to be administered naloxone to prevent a fatal </w:t>
      </w:r>
      <w:r w:rsidR="00AD5747">
        <w:rPr>
          <w:rFonts w:eastAsia="AGaramondPro-Regular" w:cs="AGaramondPro-Regular"/>
          <w:sz w:val="24"/>
          <w:szCs w:val="24"/>
        </w:rPr>
        <w:t xml:space="preserve">opioid </w:t>
      </w:r>
      <w:r w:rsidR="00560F1A">
        <w:rPr>
          <w:rFonts w:eastAsia="AGaramondPro-Regular" w:cs="AGaramondPro-Regular"/>
          <w:sz w:val="24"/>
          <w:szCs w:val="24"/>
        </w:rPr>
        <w:t>overdose.</w:t>
      </w:r>
      <w:r w:rsidR="00D14C3E">
        <w:rPr>
          <w:rStyle w:val="FootnoteReference"/>
          <w:rFonts w:eastAsia="AGaramondPro-Regular" w:cs="AGaramondPro-Regular"/>
          <w:sz w:val="24"/>
          <w:szCs w:val="24"/>
        </w:rPr>
        <w:footnoteReference w:id="23"/>
      </w:r>
      <w:r w:rsidR="00560F1A">
        <w:rPr>
          <w:rFonts w:eastAsia="AGaramondPro-Regular" w:cs="AGaramondPro-Regular"/>
          <w:sz w:val="24"/>
          <w:szCs w:val="24"/>
        </w:rPr>
        <w:t xml:space="preserve"> Although </w:t>
      </w:r>
      <w:r>
        <w:rPr>
          <w:rFonts w:eastAsia="AGaramondPro-Regular" w:cs="AGaramondPro-Regular"/>
          <w:sz w:val="24"/>
          <w:szCs w:val="24"/>
        </w:rPr>
        <w:t xml:space="preserve">the </w:t>
      </w:r>
      <w:r w:rsidR="00560F1A">
        <w:rPr>
          <w:rFonts w:eastAsia="AGaramondPro-Regular" w:cs="AGaramondPro-Regular"/>
          <w:sz w:val="24"/>
          <w:szCs w:val="24"/>
        </w:rPr>
        <w:t>stud</w:t>
      </w:r>
      <w:r>
        <w:rPr>
          <w:rFonts w:eastAsia="AGaramondPro-Regular" w:cs="AGaramondPro-Regular"/>
          <w:sz w:val="24"/>
          <w:szCs w:val="24"/>
        </w:rPr>
        <w:t xml:space="preserve">y </w:t>
      </w:r>
      <w:r w:rsidR="00560F1A">
        <w:rPr>
          <w:rFonts w:eastAsia="AGaramondPro-Regular" w:cs="AGaramondPro-Regular"/>
          <w:sz w:val="24"/>
          <w:szCs w:val="24"/>
        </w:rPr>
        <w:t>indicate</w:t>
      </w:r>
      <w:r>
        <w:rPr>
          <w:rFonts w:eastAsia="AGaramondPro-Regular" w:cs="AGaramondPro-Regular"/>
          <w:sz w:val="24"/>
          <w:szCs w:val="24"/>
        </w:rPr>
        <w:t>s</w:t>
      </w:r>
      <w:r w:rsidR="00560F1A">
        <w:rPr>
          <w:rFonts w:eastAsia="AGaramondPro-Regular" w:cs="AGaramondPro-Regular"/>
          <w:sz w:val="24"/>
          <w:szCs w:val="24"/>
        </w:rPr>
        <w:t xml:space="preserve"> the</w:t>
      </w:r>
      <w:r w:rsidR="00AD5747">
        <w:rPr>
          <w:rFonts w:eastAsia="AGaramondPro-Regular" w:cs="AGaramondPro-Regular"/>
          <w:sz w:val="24"/>
          <w:szCs w:val="24"/>
        </w:rPr>
        <w:t>se</w:t>
      </w:r>
      <w:r w:rsidR="00560F1A">
        <w:rPr>
          <w:rFonts w:eastAsia="AGaramondPro-Regular" w:cs="AGaramondPro-Regular"/>
          <w:sz w:val="24"/>
          <w:szCs w:val="24"/>
        </w:rPr>
        <w:t xml:space="preserve"> disparities</w:t>
      </w:r>
      <w:r w:rsidR="000E4B00">
        <w:rPr>
          <w:rFonts w:eastAsia="AGaramondPro-Regular" w:cs="AGaramondPro-Regular"/>
          <w:sz w:val="24"/>
          <w:szCs w:val="24"/>
        </w:rPr>
        <w:t xml:space="preserve"> exist, </w:t>
      </w:r>
      <w:r>
        <w:rPr>
          <w:rFonts w:eastAsia="AGaramondPro-Regular" w:cs="AGaramondPro-Regular"/>
          <w:sz w:val="24"/>
          <w:szCs w:val="24"/>
        </w:rPr>
        <w:t xml:space="preserve">it </w:t>
      </w:r>
      <w:r w:rsidR="000E4B00">
        <w:rPr>
          <w:rFonts w:eastAsia="AGaramondPro-Regular" w:cs="AGaramondPro-Regular"/>
          <w:sz w:val="24"/>
          <w:szCs w:val="24"/>
        </w:rPr>
        <w:t>do</w:t>
      </w:r>
      <w:r>
        <w:rPr>
          <w:rFonts w:eastAsia="AGaramondPro-Regular" w:cs="AGaramondPro-Regular"/>
          <w:sz w:val="24"/>
          <w:szCs w:val="24"/>
        </w:rPr>
        <w:t>es</w:t>
      </w:r>
      <w:r w:rsidR="000E4B00">
        <w:rPr>
          <w:rFonts w:eastAsia="AGaramondPro-Regular" w:cs="AGaramondPro-Regular"/>
          <w:sz w:val="24"/>
          <w:szCs w:val="24"/>
        </w:rPr>
        <w:t xml:space="preserve"> not analyze the</w:t>
      </w:r>
      <w:r w:rsidR="005C6605">
        <w:rPr>
          <w:rFonts w:eastAsia="AGaramondPro-Regular" w:cs="AGaramondPro-Regular"/>
          <w:sz w:val="24"/>
          <w:szCs w:val="24"/>
        </w:rPr>
        <w:t xml:space="preserve"> reasons for this</w:t>
      </w:r>
      <w:r>
        <w:rPr>
          <w:rFonts w:eastAsia="AGaramondPro-Regular" w:cs="AGaramondPro-Regular"/>
          <w:sz w:val="24"/>
          <w:szCs w:val="24"/>
        </w:rPr>
        <w:t xml:space="preserve"> or tell us how widespread such disparities may be</w:t>
      </w:r>
      <w:r w:rsidR="004C69ED">
        <w:rPr>
          <w:rFonts w:eastAsia="AGaramondPro-Regular" w:cs="AGaramondPro-Regular"/>
          <w:sz w:val="24"/>
          <w:szCs w:val="24"/>
        </w:rPr>
        <w:t>, which leaves us with more questions than answers.</w:t>
      </w:r>
      <w:r w:rsidR="005C6605">
        <w:rPr>
          <w:rFonts w:eastAsia="AGaramondPro-Regular" w:cs="AGaramondPro-Regular"/>
          <w:sz w:val="24"/>
          <w:szCs w:val="24"/>
        </w:rPr>
        <w:t xml:space="preserve"> </w:t>
      </w:r>
      <w:r w:rsidR="00404E78">
        <w:rPr>
          <w:rFonts w:eastAsia="AGaramondPro-Regular" w:cs="AGaramondPro-Regular"/>
          <w:sz w:val="24"/>
          <w:szCs w:val="24"/>
        </w:rPr>
        <w:t xml:space="preserve"> The following discussion suggests some possible </w:t>
      </w:r>
      <w:r>
        <w:rPr>
          <w:rFonts w:eastAsia="AGaramondPro-Regular" w:cs="AGaramondPro-Regular"/>
          <w:sz w:val="24"/>
          <w:szCs w:val="24"/>
        </w:rPr>
        <w:t>reasons</w:t>
      </w:r>
      <w:r w:rsidR="00404E78">
        <w:rPr>
          <w:rFonts w:eastAsia="AGaramondPro-Regular" w:cs="AGaramondPro-Regular"/>
          <w:sz w:val="24"/>
          <w:szCs w:val="24"/>
        </w:rPr>
        <w:t xml:space="preserve"> based on a </w:t>
      </w:r>
      <w:r w:rsidR="000E4B00">
        <w:rPr>
          <w:rFonts w:eastAsia="AGaramondPro-Regular" w:cs="AGaramondPro-Regular"/>
          <w:sz w:val="24"/>
          <w:szCs w:val="24"/>
        </w:rPr>
        <w:t>comprehensive review of</w:t>
      </w:r>
      <w:r w:rsidR="005C6605">
        <w:rPr>
          <w:rFonts w:eastAsia="AGaramondPro-Regular" w:cs="AGaramondPro-Regular"/>
          <w:sz w:val="24"/>
          <w:szCs w:val="24"/>
        </w:rPr>
        <w:t xml:space="preserve"> studies highlight</w:t>
      </w:r>
      <w:r w:rsidR="004C69ED">
        <w:rPr>
          <w:rFonts w:eastAsia="AGaramondPro-Regular" w:cs="AGaramondPro-Regular"/>
          <w:sz w:val="24"/>
          <w:szCs w:val="24"/>
        </w:rPr>
        <w:t>ing</w:t>
      </w:r>
      <w:r w:rsidR="005C6605">
        <w:rPr>
          <w:rFonts w:eastAsia="AGaramondPro-Regular" w:cs="AGaramondPro-Regular"/>
          <w:sz w:val="24"/>
          <w:szCs w:val="24"/>
        </w:rPr>
        <w:t xml:space="preserve"> gender differences with regard to opioid </w:t>
      </w:r>
      <w:r w:rsidR="004C69ED">
        <w:rPr>
          <w:rFonts w:eastAsia="AGaramondPro-Regular" w:cs="AGaramondPro-Regular"/>
          <w:sz w:val="24"/>
          <w:szCs w:val="24"/>
        </w:rPr>
        <w:t>overdose, opioid</w:t>
      </w:r>
      <w:r w:rsidR="005C6605">
        <w:rPr>
          <w:rFonts w:eastAsia="AGaramondPro-Regular" w:cs="AGaramondPro-Regular"/>
          <w:sz w:val="24"/>
          <w:szCs w:val="24"/>
        </w:rPr>
        <w:t xml:space="preserve"> use</w:t>
      </w:r>
      <w:r w:rsidR="004C69ED">
        <w:rPr>
          <w:rFonts w:eastAsia="AGaramondPro-Regular" w:cs="AGaramondPro-Regular"/>
          <w:sz w:val="24"/>
          <w:szCs w:val="24"/>
        </w:rPr>
        <w:t xml:space="preserve"> patterns</w:t>
      </w:r>
      <w:r w:rsidR="00404E78">
        <w:rPr>
          <w:rFonts w:eastAsia="AGaramondPro-Regular" w:cs="AGaramondPro-Regular"/>
          <w:sz w:val="24"/>
          <w:szCs w:val="24"/>
        </w:rPr>
        <w:t xml:space="preserve"> </w:t>
      </w:r>
      <w:r w:rsidR="004C69ED">
        <w:rPr>
          <w:rFonts w:eastAsia="AGaramondPro-Regular" w:cs="AGaramondPro-Regular"/>
          <w:sz w:val="24"/>
          <w:szCs w:val="24"/>
        </w:rPr>
        <w:t xml:space="preserve">and </w:t>
      </w:r>
      <w:r w:rsidR="005C6605">
        <w:rPr>
          <w:rFonts w:eastAsia="AGaramondPro-Regular" w:cs="AGaramondPro-Regular"/>
          <w:sz w:val="24"/>
          <w:szCs w:val="24"/>
        </w:rPr>
        <w:t>other risk factors that intersect with gender</w:t>
      </w:r>
      <w:r w:rsidR="00404E78">
        <w:rPr>
          <w:rFonts w:eastAsia="AGaramondPro-Regular" w:cs="AGaramondPro-Regular"/>
          <w:sz w:val="24"/>
          <w:szCs w:val="24"/>
        </w:rPr>
        <w:t>.</w:t>
      </w:r>
      <w:r>
        <w:rPr>
          <w:rFonts w:eastAsia="AGaramondPro-Regular" w:cs="AGaramondPro-Regular"/>
          <w:sz w:val="24"/>
          <w:szCs w:val="24"/>
        </w:rPr>
        <w:t xml:space="preserve"> </w:t>
      </w:r>
      <w:r w:rsidR="006109E2">
        <w:rPr>
          <w:rFonts w:eastAsia="AGaramondPro-Regular" w:cs="AGaramondPro-Regular"/>
          <w:sz w:val="24"/>
          <w:szCs w:val="24"/>
        </w:rPr>
        <w:t xml:space="preserve">However, more research is </w:t>
      </w:r>
      <w:r w:rsidR="000D4ACD">
        <w:rPr>
          <w:rFonts w:eastAsia="AGaramondPro-Regular" w:cs="AGaramondPro-Regular"/>
          <w:sz w:val="24"/>
          <w:szCs w:val="24"/>
        </w:rPr>
        <w:t xml:space="preserve">required to determine the extent of these disparities and </w:t>
      </w:r>
      <w:r w:rsidR="00404E78">
        <w:rPr>
          <w:rFonts w:eastAsia="AGaramondPro-Regular" w:cs="AGaramondPro-Regular"/>
          <w:sz w:val="24"/>
          <w:szCs w:val="24"/>
        </w:rPr>
        <w:t xml:space="preserve">definitive information on </w:t>
      </w:r>
      <w:r w:rsidR="000D4ACD">
        <w:rPr>
          <w:rFonts w:eastAsia="AGaramondPro-Regular" w:cs="AGaramondPro-Regular"/>
          <w:sz w:val="24"/>
          <w:szCs w:val="24"/>
        </w:rPr>
        <w:t>the circumstances that contribute to them.</w:t>
      </w:r>
    </w:p>
    <w:p w:rsidR="005C6605" w:rsidRPr="005C6605" w:rsidRDefault="005C6605">
      <w:pPr>
        <w:rPr>
          <w:rFonts w:eastAsia="AGaramondPro-Regular" w:cs="AGaramondPro-Regular"/>
          <w:sz w:val="16"/>
          <w:szCs w:val="16"/>
        </w:rPr>
      </w:pPr>
    </w:p>
    <w:p w:rsidR="005C6605" w:rsidRDefault="00363729" w:rsidP="0008537B">
      <w:pPr>
        <w:spacing w:after="60"/>
        <w:rPr>
          <w:rFonts w:eastAsia="AGaramondPro-Regular" w:cs="AGaramondPro-Regular"/>
          <w:sz w:val="24"/>
          <w:szCs w:val="24"/>
        </w:rPr>
      </w:pPr>
      <w:r>
        <w:rPr>
          <w:rFonts w:eastAsia="AGaramondPro-Regular" w:cs="AGaramondPro-Regular"/>
          <w:sz w:val="24"/>
          <w:szCs w:val="24"/>
        </w:rPr>
        <w:t>There are several different ways people can access</w:t>
      </w:r>
      <w:r w:rsidR="005C6605">
        <w:rPr>
          <w:rFonts w:eastAsia="AGaramondPro-Regular" w:cs="AGaramondPro-Regular"/>
          <w:sz w:val="24"/>
          <w:szCs w:val="24"/>
        </w:rPr>
        <w:t xml:space="preserve"> naloxone </w:t>
      </w:r>
      <w:r w:rsidR="000D4ACD">
        <w:rPr>
          <w:rFonts w:eastAsia="AGaramondPro-Regular" w:cs="AGaramondPro-Regular"/>
          <w:sz w:val="24"/>
          <w:szCs w:val="24"/>
        </w:rPr>
        <w:t xml:space="preserve">administration </w:t>
      </w:r>
      <w:r w:rsidR="005C6605">
        <w:rPr>
          <w:rFonts w:eastAsia="AGaramondPro-Regular" w:cs="AGaramondPro-Regular"/>
          <w:sz w:val="24"/>
          <w:szCs w:val="24"/>
        </w:rPr>
        <w:t>in the eventuality of an opioid overdose emergency.</w:t>
      </w:r>
    </w:p>
    <w:p w:rsidR="00404E78" w:rsidRDefault="00D36082" w:rsidP="005C6605">
      <w:pPr>
        <w:pStyle w:val="ListParagraph"/>
        <w:numPr>
          <w:ilvl w:val="0"/>
          <w:numId w:val="10"/>
        </w:numPr>
        <w:rPr>
          <w:rFonts w:eastAsia="AGaramondPro-Regular" w:cs="AGaramondPro-Regular"/>
          <w:sz w:val="24"/>
          <w:szCs w:val="24"/>
        </w:rPr>
      </w:pPr>
      <w:r>
        <w:rPr>
          <w:rFonts w:eastAsia="AGaramondPro-Regular" w:cs="AGaramondPro-Regular"/>
          <w:sz w:val="24"/>
          <w:szCs w:val="24"/>
        </w:rPr>
        <w:t xml:space="preserve">Emergency responders may be called to the scene </w:t>
      </w:r>
      <w:r w:rsidR="0008537B">
        <w:rPr>
          <w:rFonts w:eastAsia="AGaramondPro-Regular" w:cs="AGaramondPro-Regular"/>
          <w:sz w:val="24"/>
          <w:szCs w:val="24"/>
        </w:rPr>
        <w:t>during an</w:t>
      </w:r>
      <w:r>
        <w:rPr>
          <w:rFonts w:eastAsia="AGaramondPro-Regular" w:cs="AGaramondPro-Regular"/>
          <w:sz w:val="24"/>
          <w:szCs w:val="24"/>
        </w:rPr>
        <w:t xml:space="preserve"> overdose </w:t>
      </w:r>
      <w:r w:rsidR="0008537B">
        <w:rPr>
          <w:rFonts w:eastAsia="AGaramondPro-Regular" w:cs="AGaramondPro-Regular"/>
          <w:sz w:val="24"/>
          <w:szCs w:val="24"/>
        </w:rPr>
        <w:t xml:space="preserve">emergency </w:t>
      </w:r>
      <w:r>
        <w:rPr>
          <w:rFonts w:eastAsia="AGaramondPro-Regular" w:cs="AGaramondPro-Regular"/>
          <w:sz w:val="24"/>
          <w:szCs w:val="24"/>
        </w:rPr>
        <w:t>to administer naloxone</w:t>
      </w:r>
      <w:r w:rsidR="0008537B">
        <w:rPr>
          <w:rFonts w:eastAsia="AGaramondPro-Regular" w:cs="AGaramondPro-Regular"/>
          <w:sz w:val="24"/>
          <w:szCs w:val="24"/>
        </w:rPr>
        <w:t>.</w:t>
      </w:r>
    </w:p>
    <w:p w:rsidR="00363729" w:rsidRDefault="00404E78" w:rsidP="005C6605">
      <w:pPr>
        <w:pStyle w:val="ListParagraph"/>
        <w:numPr>
          <w:ilvl w:val="0"/>
          <w:numId w:val="10"/>
        </w:numPr>
        <w:rPr>
          <w:rFonts w:eastAsia="AGaramondPro-Regular" w:cs="AGaramondPro-Regular"/>
          <w:sz w:val="24"/>
          <w:szCs w:val="24"/>
        </w:rPr>
      </w:pPr>
      <w:r>
        <w:rPr>
          <w:rFonts w:eastAsia="AGaramondPro-Regular" w:cs="AGaramondPro-Regular"/>
          <w:sz w:val="24"/>
          <w:szCs w:val="24"/>
        </w:rPr>
        <w:t>I</w:t>
      </w:r>
      <w:r w:rsidR="0048582A">
        <w:rPr>
          <w:rFonts w:eastAsia="AGaramondPro-Regular" w:cs="AGaramondPro-Regular"/>
          <w:sz w:val="24"/>
          <w:szCs w:val="24"/>
        </w:rPr>
        <w:t>ndividual</w:t>
      </w:r>
      <w:r w:rsidR="00363729">
        <w:rPr>
          <w:rFonts w:eastAsia="AGaramondPro-Regular" w:cs="AGaramondPro-Regular"/>
          <w:sz w:val="24"/>
          <w:szCs w:val="24"/>
        </w:rPr>
        <w:t xml:space="preserve">s </w:t>
      </w:r>
      <w:r w:rsidR="000D4ACD">
        <w:rPr>
          <w:rFonts w:eastAsia="AGaramondPro-Regular" w:cs="AGaramondPro-Regular"/>
          <w:sz w:val="24"/>
          <w:szCs w:val="24"/>
        </w:rPr>
        <w:t xml:space="preserve">may </w:t>
      </w:r>
      <w:r w:rsidR="0008537B">
        <w:rPr>
          <w:rFonts w:eastAsia="AGaramondPro-Regular" w:cs="AGaramondPro-Regular"/>
          <w:sz w:val="24"/>
          <w:szCs w:val="24"/>
        </w:rPr>
        <w:t xml:space="preserve">receive naloxone when they </w:t>
      </w:r>
      <w:r w:rsidR="000E4B00">
        <w:rPr>
          <w:rFonts w:eastAsia="AGaramondPro-Regular" w:cs="AGaramondPro-Regular"/>
          <w:sz w:val="24"/>
          <w:szCs w:val="24"/>
        </w:rPr>
        <w:t xml:space="preserve">present at a </w:t>
      </w:r>
      <w:r w:rsidR="0048582A">
        <w:rPr>
          <w:rFonts w:eastAsia="AGaramondPro-Regular" w:cs="AGaramondPro-Regular"/>
          <w:sz w:val="24"/>
          <w:szCs w:val="24"/>
        </w:rPr>
        <w:t>hospital emergency room</w:t>
      </w:r>
      <w:r w:rsidR="00363729">
        <w:rPr>
          <w:rFonts w:eastAsia="AGaramondPro-Regular" w:cs="AGaramondPro-Regular"/>
          <w:sz w:val="24"/>
          <w:szCs w:val="24"/>
        </w:rPr>
        <w:t xml:space="preserve"> with signs of opioid overdose</w:t>
      </w:r>
      <w:r w:rsidR="0008537B">
        <w:rPr>
          <w:rFonts w:eastAsia="AGaramondPro-Regular" w:cs="AGaramondPro-Regular"/>
          <w:sz w:val="24"/>
          <w:szCs w:val="24"/>
        </w:rPr>
        <w:t>.</w:t>
      </w:r>
    </w:p>
    <w:p w:rsidR="00C57EAA" w:rsidRDefault="0008537B" w:rsidP="005C6605">
      <w:pPr>
        <w:pStyle w:val="ListParagraph"/>
        <w:numPr>
          <w:ilvl w:val="0"/>
          <w:numId w:val="10"/>
        </w:numPr>
        <w:rPr>
          <w:rFonts w:eastAsia="AGaramondPro-Regular" w:cs="AGaramondPro-Regular"/>
          <w:sz w:val="24"/>
          <w:szCs w:val="24"/>
        </w:rPr>
      </w:pPr>
      <w:r>
        <w:rPr>
          <w:rFonts w:eastAsia="AGaramondPro-Regular" w:cs="AGaramondPro-Regular"/>
          <w:sz w:val="24"/>
          <w:szCs w:val="24"/>
        </w:rPr>
        <w:t>A</w:t>
      </w:r>
      <w:r w:rsidRPr="0008537B">
        <w:rPr>
          <w:rFonts w:eastAsia="AGaramondPro-Regular" w:cs="AGaramondPro-Regular"/>
          <w:sz w:val="24"/>
          <w:szCs w:val="24"/>
        </w:rPr>
        <w:t xml:space="preserve"> friend or family member</w:t>
      </w:r>
      <w:r>
        <w:rPr>
          <w:rFonts w:eastAsia="AGaramondPro-Regular" w:cs="AGaramondPro-Regular"/>
          <w:sz w:val="24"/>
          <w:szCs w:val="24"/>
        </w:rPr>
        <w:t xml:space="preserve"> who knows how to </w:t>
      </w:r>
      <w:r w:rsidRPr="0008537B">
        <w:rPr>
          <w:rFonts w:eastAsia="AGaramondPro-Regular" w:cs="AGaramondPro-Regular"/>
          <w:sz w:val="24"/>
          <w:szCs w:val="24"/>
        </w:rPr>
        <w:t>administer</w:t>
      </w:r>
      <w:r>
        <w:rPr>
          <w:rFonts w:eastAsia="AGaramondPro-Regular" w:cs="AGaramondPro-Regular"/>
          <w:sz w:val="24"/>
          <w:szCs w:val="24"/>
        </w:rPr>
        <w:t xml:space="preserve"> n</w:t>
      </w:r>
      <w:r w:rsidRPr="0008537B">
        <w:rPr>
          <w:rFonts w:eastAsia="AGaramondPro-Regular" w:cs="AGaramondPro-Regular"/>
          <w:sz w:val="24"/>
          <w:szCs w:val="24"/>
        </w:rPr>
        <w:t xml:space="preserve">aloxone during an opioid overdose emergency </w:t>
      </w:r>
      <w:r w:rsidR="00C57EAA">
        <w:rPr>
          <w:rFonts w:eastAsia="AGaramondPro-Regular" w:cs="AGaramondPro-Regular"/>
          <w:sz w:val="24"/>
          <w:szCs w:val="24"/>
        </w:rPr>
        <w:t xml:space="preserve">and </w:t>
      </w:r>
      <w:r w:rsidR="00362B4E">
        <w:rPr>
          <w:rFonts w:eastAsia="AGaramondPro-Regular" w:cs="AGaramondPro-Regular"/>
          <w:sz w:val="24"/>
          <w:szCs w:val="24"/>
        </w:rPr>
        <w:t xml:space="preserve">who </w:t>
      </w:r>
      <w:r w:rsidR="00C57EAA">
        <w:rPr>
          <w:rFonts w:eastAsia="AGaramondPro-Regular" w:cs="AGaramondPro-Regular"/>
          <w:sz w:val="24"/>
          <w:szCs w:val="24"/>
        </w:rPr>
        <w:t xml:space="preserve">has it on hand </w:t>
      </w:r>
      <w:r>
        <w:rPr>
          <w:rFonts w:eastAsia="AGaramondPro-Regular" w:cs="AGaramondPro-Regular"/>
          <w:sz w:val="24"/>
          <w:szCs w:val="24"/>
        </w:rPr>
        <w:t xml:space="preserve">may provide </w:t>
      </w:r>
      <w:r w:rsidRPr="0008537B">
        <w:rPr>
          <w:rFonts w:eastAsia="AGaramondPro-Regular" w:cs="AGaramondPro-Regular"/>
          <w:sz w:val="24"/>
          <w:szCs w:val="24"/>
        </w:rPr>
        <w:t>i</w:t>
      </w:r>
      <w:r w:rsidR="00C57EAA">
        <w:rPr>
          <w:rFonts w:eastAsia="AGaramondPro-Regular" w:cs="AGaramondPro-Regular"/>
          <w:sz w:val="24"/>
          <w:szCs w:val="24"/>
        </w:rPr>
        <w:t>t.</w:t>
      </w:r>
    </w:p>
    <w:p w:rsidR="00C57EAA" w:rsidRDefault="00C57EAA" w:rsidP="00363729">
      <w:pPr>
        <w:pStyle w:val="ListParagraph"/>
        <w:numPr>
          <w:ilvl w:val="0"/>
          <w:numId w:val="10"/>
        </w:numPr>
        <w:rPr>
          <w:rFonts w:eastAsia="AGaramondPro-Regular" w:cs="AGaramondPro-Regular"/>
          <w:sz w:val="24"/>
          <w:szCs w:val="24"/>
        </w:rPr>
      </w:pPr>
      <w:r>
        <w:rPr>
          <w:rFonts w:eastAsia="AGaramondPro-Regular" w:cs="AGaramondPro-Regular"/>
          <w:sz w:val="24"/>
          <w:szCs w:val="24"/>
        </w:rPr>
        <w:t xml:space="preserve">People who overdose in institutional settings, such as a correctional institution or treatment </w:t>
      </w:r>
      <w:r w:rsidR="0012226C">
        <w:rPr>
          <w:rFonts w:eastAsia="AGaramondPro-Regular" w:cs="AGaramondPro-Regular"/>
          <w:sz w:val="24"/>
          <w:szCs w:val="24"/>
        </w:rPr>
        <w:t xml:space="preserve">center may be given naloxone if overdose symptoms are recognized. </w:t>
      </w:r>
    </w:p>
    <w:p w:rsidR="0012226C" w:rsidRPr="0012226C" w:rsidRDefault="0012226C" w:rsidP="0012226C">
      <w:pPr>
        <w:rPr>
          <w:rFonts w:eastAsia="AGaramondPro-Regular" w:cs="AGaramondPro-Regular"/>
          <w:sz w:val="12"/>
          <w:szCs w:val="12"/>
        </w:rPr>
      </w:pPr>
    </w:p>
    <w:p w:rsidR="004A56A0" w:rsidRDefault="00D36082" w:rsidP="00363729">
      <w:pPr>
        <w:rPr>
          <w:rFonts w:eastAsia="AGaramondPro-Regular" w:cs="AGaramondPro-Regular"/>
          <w:sz w:val="24"/>
          <w:szCs w:val="24"/>
        </w:rPr>
      </w:pPr>
      <w:r w:rsidRPr="0012226C">
        <w:rPr>
          <w:rFonts w:eastAsia="AGaramondPro-Regular" w:cs="AGaramondPro-Regular"/>
          <w:sz w:val="24"/>
          <w:szCs w:val="24"/>
        </w:rPr>
        <w:t>Most of the time</w:t>
      </w:r>
      <w:r w:rsidR="0048582A" w:rsidRPr="0012226C">
        <w:rPr>
          <w:rFonts w:eastAsia="AGaramondPro-Regular" w:cs="AGaramondPro-Regular"/>
          <w:sz w:val="24"/>
          <w:szCs w:val="24"/>
        </w:rPr>
        <w:t xml:space="preserve">, this </w:t>
      </w:r>
      <w:r w:rsidRPr="0012226C">
        <w:rPr>
          <w:rFonts w:eastAsia="AGaramondPro-Regular" w:cs="AGaramondPro-Regular"/>
          <w:sz w:val="24"/>
          <w:szCs w:val="24"/>
        </w:rPr>
        <w:t xml:space="preserve">occurs within 1-3 hours of </w:t>
      </w:r>
      <w:r w:rsidR="000E4B00" w:rsidRPr="0012226C">
        <w:rPr>
          <w:rFonts w:eastAsia="AGaramondPro-Regular" w:cs="AGaramondPro-Regular"/>
          <w:sz w:val="24"/>
          <w:szCs w:val="24"/>
        </w:rPr>
        <w:t xml:space="preserve">ingesting the </w:t>
      </w:r>
      <w:r w:rsidRPr="0012226C">
        <w:rPr>
          <w:rFonts w:eastAsia="AGaramondPro-Regular" w:cs="AGaramondPro-Regular"/>
          <w:sz w:val="24"/>
          <w:szCs w:val="24"/>
        </w:rPr>
        <w:t>drug</w:t>
      </w:r>
      <w:r w:rsidR="0058561A" w:rsidRPr="0012226C">
        <w:rPr>
          <w:rFonts w:eastAsia="AGaramondPro-Regular" w:cs="AGaramondPro-Regular"/>
          <w:sz w:val="24"/>
          <w:szCs w:val="24"/>
        </w:rPr>
        <w:t>,</w:t>
      </w:r>
      <w:r w:rsidRPr="0012226C">
        <w:rPr>
          <w:rFonts w:eastAsia="AGaramondPro-Regular" w:cs="AGaramondPro-Regular"/>
          <w:sz w:val="24"/>
          <w:szCs w:val="24"/>
        </w:rPr>
        <w:t xml:space="preserve"> </w:t>
      </w:r>
      <w:r w:rsidR="000E4B00" w:rsidRPr="0012226C">
        <w:rPr>
          <w:rFonts w:eastAsia="AGaramondPro-Regular" w:cs="AGaramondPro-Regular"/>
          <w:sz w:val="24"/>
          <w:szCs w:val="24"/>
        </w:rPr>
        <w:t xml:space="preserve">if </w:t>
      </w:r>
      <w:r w:rsidRPr="0012226C">
        <w:rPr>
          <w:rFonts w:eastAsia="AGaramondPro-Regular" w:cs="AGaramondPro-Regular"/>
          <w:sz w:val="24"/>
          <w:szCs w:val="24"/>
        </w:rPr>
        <w:t>the individual is with other pe</w:t>
      </w:r>
      <w:r w:rsidR="000D4ACD" w:rsidRPr="0012226C">
        <w:rPr>
          <w:rFonts w:eastAsia="AGaramondPro-Regular" w:cs="AGaramondPro-Regular"/>
          <w:sz w:val="24"/>
          <w:szCs w:val="24"/>
        </w:rPr>
        <w:t>rson(s)</w:t>
      </w:r>
      <w:r w:rsidRPr="0012226C">
        <w:rPr>
          <w:rFonts w:eastAsia="AGaramondPro-Regular" w:cs="AGaramondPro-Regular"/>
          <w:sz w:val="24"/>
          <w:szCs w:val="24"/>
        </w:rPr>
        <w:t xml:space="preserve">. </w:t>
      </w:r>
    </w:p>
    <w:p w:rsidR="004A56A0" w:rsidRPr="00BA46E7" w:rsidRDefault="004A56A0" w:rsidP="00363729">
      <w:pPr>
        <w:rPr>
          <w:rFonts w:eastAsia="AGaramondPro-Regular" w:cs="AGaramondPro-Regular"/>
          <w:sz w:val="12"/>
          <w:szCs w:val="12"/>
        </w:rPr>
      </w:pPr>
    </w:p>
    <w:p w:rsidR="004A56A0" w:rsidRDefault="00D05942" w:rsidP="00363729">
      <w:pPr>
        <w:rPr>
          <w:rFonts w:eastAsia="AGaramondPro-Regular" w:cs="AGaramondPro-Regular"/>
          <w:sz w:val="24"/>
          <w:szCs w:val="24"/>
        </w:rPr>
      </w:pPr>
      <w:r w:rsidRPr="00E22514">
        <w:rPr>
          <w:rFonts w:eastAsia="AGaramondPro-Regular" w:cs="AGaramondPro-Regular"/>
          <w:sz w:val="24"/>
          <w:szCs w:val="24"/>
        </w:rPr>
        <w:t xml:space="preserve">But most of these </w:t>
      </w:r>
      <w:r w:rsidR="0012226C" w:rsidRPr="00E22514">
        <w:rPr>
          <w:rFonts w:eastAsia="AGaramondPro-Regular" w:cs="AGaramondPro-Regular"/>
          <w:sz w:val="24"/>
          <w:szCs w:val="24"/>
        </w:rPr>
        <w:t>options are eliminated if women use opioids in isolation. Women are more likely to use and overdose on prescription opioid analgesics, and likely to combine them with other medications, especially benzodiazepines, which elevates overdose risk.</w:t>
      </w:r>
      <w:r w:rsidR="004A56A0" w:rsidRPr="00E22514">
        <w:rPr>
          <w:rFonts w:eastAsia="AGaramondPro-Regular" w:cs="AGaramondPro-Regular"/>
          <w:sz w:val="24"/>
          <w:szCs w:val="24"/>
        </w:rPr>
        <w:t xml:space="preserve"> </w:t>
      </w:r>
      <w:r w:rsidRPr="00E22514">
        <w:rPr>
          <w:rFonts w:eastAsia="AGaramondPro-Regular" w:cs="AGaramondPro-Regular"/>
          <w:sz w:val="24"/>
          <w:szCs w:val="24"/>
        </w:rPr>
        <w:t>It is certain that single women over age 50 are at higher risk for overdose.</w:t>
      </w:r>
      <w:r w:rsidR="00D14C3E" w:rsidRPr="00E22514">
        <w:rPr>
          <w:rStyle w:val="FootnoteReference"/>
          <w:rFonts w:eastAsia="AGaramondPro-Regular" w:cs="AGaramondPro-Regular"/>
          <w:sz w:val="24"/>
          <w:szCs w:val="24"/>
        </w:rPr>
        <w:footnoteReference w:id="24"/>
      </w:r>
      <w:r w:rsidRPr="00E22514">
        <w:rPr>
          <w:rFonts w:eastAsia="AGaramondPro-Regular" w:cs="AGaramondPro-Regular"/>
          <w:sz w:val="24"/>
          <w:szCs w:val="24"/>
        </w:rPr>
        <w:t xml:space="preserve"> Some </w:t>
      </w:r>
      <w:r w:rsidR="004A56A0" w:rsidRPr="00E22514">
        <w:rPr>
          <w:rFonts w:eastAsia="AGaramondPro-Regular" w:cs="AGaramondPro-Regular"/>
          <w:sz w:val="24"/>
          <w:szCs w:val="24"/>
        </w:rPr>
        <w:t xml:space="preserve">women may be in the </w:t>
      </w:r>
      <w:r w:rsidRPr="00E22514">
        <w:rPr>
          <w:rFonts w:eastAsia="AGaramondPro-Regular" w:cs="AGaramondPro-Regular"/>
          <w:sz w:val="24"/>
          <w:szCs w:val="24"/>
        </w:rPr>
        <w:t>habit of using prescribed or</w:t>
      </w:r>
      <w:r w:rsidR="004A56A0" w:rsidRPr="00E22514">
        <w:rPr>
          <w:rFonts w:eastAsia="AGaramondPro-Regular" w:cs="AGaramondPro-Regular"/>
          <w:sz w:val="24"/>
          <w:szCs w:val="24"/>
        </w:rPr>
        <w:t xml:space="preserve"> </w:t>
      </w:r>
      <w:r w:rsidRPr="00E22514">
        <w:rPr>
          <w:rFonts w:eastAsia="AGaramondPro-Regular" w:cs="AGaramondPro-Regular"/>
          <w:sz w:val="24"/>
          <w:szCs w:val="24"/>
        </w:rPr>
        <w:t xml:space="preserve">illicitly obtained opioid analgesics </w:t>
      </w:r>
      <w:r w:rsidR="004A56A0" w:rsidRPr="00E22514">
        <w:rPr>
          <w:rFonts w:eastAsia="AGaramondPro-Regular" w:cs="AGaramondPro-Regular"/>
          <w:sz w:val="24"/>
          <w:szCs w:val="24"/>
        </w:rPr>
        <w:t xml:space="preserve">and </w:t>
      </w:r>
      <w:r w:rsidRPr="00E22514">
        <w:rPr>
          <w:rFonts w:eastAsia="AGaramondPro-Regular" w:cs="AGaramondPro-Regular"/>
          <w:sz w:val="24"/>
          <w:szCs w:val="24"/>
        </w:rPr>
        <w:t xml:space="preserve">along with other </w:t>
      </w:r>
      <w:r w:rsidR="004A56A0" w:rsidRPr="00E22514">
        <w:rPr>
          <w:rFonts w:eastAsia="AGaramondPro-Regular" w:cs="AGaramondPro-Regular"/>
          <w:sz w:val="24"/>
          <w:szCs w:val="24"/>
        </w:rPr>
        <w:t xml:space="preserve">medications when they are alone. </w:t>
      </w:r>
      <w:r w:rsidRPr="00E22514">
        <w:rPr>
          <w:rFonts w:eastAsia="AGaramondPro-Regular" w:cs="AGaramondPro-Regular"/>
          <w:sz w:val="24"/>
          <w:szCs w:val="24"/>
        </w:rPr>
        <w:t>Cautioning</w:t>
      </w:r>
      <w:r>
        <w:rPr>
          <w:rFonts w:eastAsia="AGaramondPro-Regular" w:cs="AGaramondPro-Regular"/>
          <w:sz w:val="24"/>
          <w:szCs w:val="24"/>
        </w:rPr>
        <w:t xml:space="preserve"> women who are at-risk for returning to opioid use upon release about the dangers of using under such circumstances and making sure they have a plan to check in with someone in case a relapse is imminent</w:t>
      </w:r>
      <w:r w:rsidR="003173DA">
        <w:rPr>
          <w:rFonts w:eastAsia="AGaramondPro-Regular" w:cs="AGaramondPro-Regular"/>
          <w:sz w:val="24"/>
          <w:szCs w:val="24"/>
        </w:rPr>
        <w:t xml:space="preserve"> can decrease fatality risks.</w:t>
      </w:r>
    </w:p>
    <w:p w:rsidR="003173DA" w:rsidRPr="00C579A2" w:rsidRDefault="003173DA" w:rsidP="00363729">
      <w:pPr>
        <w:rPr>
          <w:rFonts w:eastAsia="AGaramondPro-Regular" w:cs="AGaramondPro-Regular"/>
          <w:sz w:val="12"/>
          <w:szCs w:val="12"/>
        </w:rPr>
      </w:pPr>
    </w:p>
    <w:p w:rsidR="006A3A8C" w:rsidRDefault="00D45B25" w:rsidP="003173DA">
      <w:pPr>
        <w:rPr>
          <w:rFonts w:eastAsia="AGaramondPro-Regular" w:cs="AGaramondPro-Regular"/>
          <w:sz w:val="24"/>
          <w:szCs w:val="24"/>
        </w:rPr>
      </w:pPr>
      <w:r>
        <w:rPr>
          <w:rFonts w:eastAsia="AGaramondPro-Regular" w:cs="AGaramondPro-Regular"/>
          <w:sz w:val="24"/>
          <w:szCs w:val="24"/>
        </w:rPr>
        <w:lastRenderedPageBreak/>
        <w:t xml:space="preserve">Other factors </w:t>
      </w:r>
      <w:r w:rsidR="003173DA">
        <w:rPr>
          <w:rFonts w:eastAsia="AGaramondPro-Regular" w:cs="AGaramondPro-Regular"/>
          <w:sz w:val="24"/>
          <w:szCs w:val="24"/>
        </w:rPr>
        <w:t>can increase overdose fatality risk among w</w:t>
      </w:r>
      <w:r w:rsidR="00D36082" w:rsidRPr="00363729">
        <w:rPr>
          <w:rFonts w:eastAsia="AGaramondPro-Regular" w:cs="AGaramondPro-Regular"/>
          <w:sz w:val="24"/>
          <w:szCs w:val="24"/>
        </w:rPr>
        <w:t xml:space="preserve">omen </w:t>
      </w:r>
      <w:r w:rsidR="000E4B00" w:rsidRPr="00363729">
        <w:rPr>
          <w:rFonts w:eastAsia="AGaramondPro-Regular" w:cs="AGaramondPro-Regular"/>
          <w:sz w:val="24"/>
          <w:szCs w:val="24"/>
        </w:rPr>
        <w:t>who use with male using partners</w:t>
      </w:r>
      <w:r w:rsidR="003173DA">
        <w:rPr>
          <w:rFonts w:eastAsia="AGaramondPro-Regular" w:cs="AGaramondPro-Regular"/>
          <w:sz w:val="24"/>
          <w:szCs w:val="24"/>
        </w:rPr>
        <w:t xml:space="preserve">. </w:t>
      </w:r>
      <w:r w:rsidR="007D2EAF">
        <w:rPr>
          <w:rFonts w:eastAsia="AGaramondPro-Regular" w:cs="AGaramondPro-Regular"/>
          <w:sz w:val="24"/>
          <w:szCs w:val="24"/>
        </w:rPr>
        <w:t>Women do not metabolize and eliminate substances as efficiently</w:t>
      </w:r>
      <w:r w:rsidR="000D4ACD">
        <w:rPr>
          <w:rFonts w:eastAsia="AGaramondPro-Regular" w:cs="AGaramondPro-Regular"/>
          <w:sz w:val="24"/>
          <w:szCs w:val="24"/>
        </w:rPr>
        <w:t xml:space="preserve"> </w:t>
      </w:r>
      <w:r w:rsidR="007D2EAF">
        <w:rPr>
          <w:rFonts w:eastAsia="AGaramondPro-Regular" w:cs="AGaramondPro-Regular"/>
          <w:sz w:val="24"/>
          <w:szCs w:val="24"/>
        </w:rPr>
        <w:t>as men. Therefore</w:t>
      </w:r>
      <w:r w:rsidR="006A3A8C">
        <w:rPr>
          <w:rFonts w:eastAsia="AGaramondPro-Regular" w:cs="AGaramondPro-Regular"/>
          <w:sz w:val="24"/>
          <w:szCs w:val="24"/>
        </w:rPr>
        <w:t>,</w:t>
      </w:r>
      <w:r w:rsidR="007D2EAF">
        <w:rPr>
          <w:rFonts w:eastAsia="AGaramondPro-Regular" w:cs="AGaramondPro-Regular"/>
          <w:sz w:val="24"/>
          <w:szCs w:val="24"/>
        </w:rPr>
        <w:t xml:space="preserve"> they </w:t>
      </w:r>
      <w:r w:rsidR="003173DA">
        <w:rPr>
          <w:rFonts w:eastAsia="AGaramondPro-Regular" w:cs="AGaramondPro-Regular"/>
          <w:sz w:val="24"/>
          <w:szCs w:val="24"/>
        </w:rPr>
        <w:t xml:space="preserve">can </w:t>
      </w:r>
      <w:r w:rsidR="007D2EAF">
        <w:rPr>
          <w:rFonts w:eastAsia="AGaramondPro-Regular" w:cs="AGaramondPro-Regular"/>
          <w:sz w:val="24"/>
          <w:szCs w:val="24"/>
        </w:rPr>
        <w:t xml:space="preserve">overdose </w:t>
      </w:r>
      <w:r w:rsidR="003173DA">
        <w:rPr>
          <w:rFonts w:eastAsia="AGaramondPro-Regular" w:cs="AGaramondPro-Regular"/>
          <w:sz w:val="24"/>
          <w:szCs w:val="24"/>
        </w:rPr>
        <w:t>when tak</w:t>
      </w:r>
      <w:r w:rsidR="00061C29">
        <w:rPr>
          <w:rFonts w:eastAsia="AGaramondPro-Regular" w:cs="AGaramondPro-Regular"/>
          <w:sz w:val="24"/>
          <w:szCs w:val="24"/>
        </w:rPr>
        <w:t xml:space="preserve">ing </w:t>
      </w:r>
      <w:r w:rsidR="003173DA">
        <w:rPr>
          <w:rFonts w:eastAsia="AGaramondPro-Regular" w:cs="AGaramondPro-Regular"/>
          <w:sz w:val="24"/>
          <w:szCs w:val="24"/>
        </w:rPr>
        <w:t>the same type and amount of opioids in the same way</w:t>
      </w:r>
      <w:r w:rsidR="00061C29">
        <w:rPr>
          <w:rFonts w:eastAsia="AGaramondPro-Regular" w:cs="AGaramondPro-Regular"/>
          <w:sz w:val="24"/>
          <w:szCs w:val="24"/>
        </w:rPr>
        <w:t xml:space="preserve"> as </w:t>
      </w:r>
      <w:r w:rsidR="003173DA">
        <w:rPr>
          <w:rFonts w:eastAsia="AGaramondPro-Regular" w:cs="AGaramondPro-Regular"/>
          <w:sz w:val="24"/>
          <w:szCs w:val="24"/>
        </w:rPr>
        <w:t xml:space="preserve">a male using partner </w:t>
      </w:r>
      <w:r w:rsidR="00061C29">
        <w:rPr>
          <w:rFonts w:eastAsia="AGaramondPro-Regular" w:cs="AGaramondPro-Regular"/>
          <w:sz w:val="24"/>
          <w:szCs w:val="24"/>
        </w:rPr>
        <w:t xml:space="preserve">who has no problem tolerating </w:t>
      </w:r>
      <w:r w:rsidR="003173DA">
        <w:rPr>
          <w:rFonts w:eastAsia="AGaramondPro-Regular" w:cs="AGaramondPro-Regular"/>
          <w:sz w:val="24"/>
          <w:szCs w:val="24"/>
        </w:rPr>
        <w:t>th</w:t>
      </w:r>
      <w:r w:rsidR="00061C29">
        <w:rPr>
          <w:rFonts w:eastAsia="AGaramondPro-Regular" w:cs="AGaramondPro-Regular"/>
          <w:sz w:val="24"/>
          <w:szCs w:val="24"/>
        </w:rPr>
        <w:t>e dose.</w:t>
      </w:r>
      <w:r w:rsidR="00A25457">
        <w:rPr>
          <w:rStyle w:val="FootnoteReference"/>
          <w:rFonts w:eastAsia="AGaramondPro-Regular" w:cs="AGaramondPro-Regular"/>
          <w:sz w:val="24"/>
          <w:szCs w:val="24"/>
        </w:rPr>
        <w:footnoteReference w:id="25"/>
      </w:r>
      <w:r w:rsidR="00061C29">
        <w:rPr>
          <w:rFonts w:eastAsia="AGaramondPro-Regular" w:cs="AGaramondPro-Regular"/>
          <w:sz w:val="24"/>
          <w:szCs w:val="24"/>
        </w:rPr>
        <w:t xml:space="preserve"> This may lead male companion</w:t>
      </w:r>
      <w:r w:rsidR="003E2689">
        <w:rPr>
          <w:rFonts w:eastAsia="AGaramondPro-Regular" w:cs="AGaramondPro-Regular"/>
          <w:sz w:val="24"/>
          <w:szCs w:val="24"/>
        </w:rPr>
        <w:t>s</w:t>
      </w:r>
      <w:r w:rsidR="00061C29">
        <w:rPr>
          <w:rFonts w:eastAsia="AGaramondPro-Regular" w:cs="AGaramondPro-Regular"/>
          <w:sz w:val="24"/>
          <w:szCs w:val="24"/>
        </w:rPr>
        <w:t xml:space="preserve"> to assume they are both </w:t>
      </w:r>
      <w:r w:rsidR="003E2689">
        <w:rPr>
          <w:rFonts w:eastAsia="AGaramondPro-Regular" w:cs="AGaramondPro-Regular"/>
          <w:sz w:val="24"/>
          <w:szCs w:val="24"/>
        </w:rPr>
        <w:t xml:space="preserve">going to be </w:t>
      </w:r>
      <w:r w:rsidR="00061C29">
        <w:rPr>
          <w:rFonts w:eastAsia="AGaramondPro-Regular" w:cs="AGaramondPro-Regular"/>
          <w:sz w:val="24"/>
          <w:szCs w:val="24"/>
        </w:rPr>
        <w:t xml:space="preserve">fine and make </w:t>
      </w:r>
      <w:r w:rsidR="003E2689">
        <w:rPr>
          <w:rFonts w:eastAsia="AGaramondPro-Regular" w:cs="AGaramondPro-Regular"/>
          <w:sz w:val="24"/>
          <w:szCs w:val="24"/>
        </w:rPr>
        <w:t xml:space="preserve">them </w:t>
      </w:r>
      <w:r w:rsidR="00061C29">
        <w:rPr>
          <w:rFonts w:eastAsia="AGaramondPro-Regular" w:cs="AGaramondPro-Regular"/>
          <w:sz w:val="24"/>
          <w:szCs w:val="24"/>
        </w:rPr>
        <w:t xml:space="preserve">less likely </w:t>
      </w:r>
      <w:r w:rsidR="003E2689">
        <w:rPr>
          <w:rFonts w:eastAsia="AGaramondPro-Regular" w:cs="AGaramondPro-Regular"/>
          <w:sz w:val="24"/>
          <w:szCs w:val="24"/>
        </w:rPr>
        <w:t xml:space="preserve">to </w:t>
      </w:r>
      <w:r w:rsidR="00061C29">
        <w:rPr>
          <w:rFonts w:eastAsia="AGaramondPro-Regular" w:cs="AGaramondPro-Regular"/>
          <w:sz w:val="24"/>
          <w:szCs w:val="24"/>
        </w:rPr>
        <w:t xml:space="preserve">notice signs of overdose and obtain help. </w:t>
      </w:r>
    </w:p>
    <w:p w:rsidR="00061C29" w:rsidRPr="00061C29" w:rsidRDefault="00061C29" w:rsidP="003173DA">
      <w:pPr>
        <w:rPr>
          <w:rFonts w:eastAsia="AGaramondPro-Regular" w:cs="AGaramondPro-Regular"/>
          <w:sz w:val="12"/>
          <w:szCs w:val="12"/>
        </w:rPr>
      </w:pPr>
    </w:p>
    <w:p w:rsidR="007D2EAF" w:rsidRDefault="003E2689" w:rsidP="00061C29">
      <w:pPr>
        <w:spacing w:after="120"/>
        <w:rPr>
          <w:rFonts w:eastAsia="AGaramondPro-Regular" w:cs="AGaramondPro-Regular"/>
          <w:sz w:val="24"/>
          <w:szCs w:val="24"/>
        </w:rPr>
      </w:pPr>
      <w:r>
        <w:rPr>
          <w:rFonts w:eastAsia="AGaramondPro-Regular" w:cs="AGaramondPro-Regular"/>
          <w:sz w:val="24"/>
          <w:szCs w:val="24"/>
        </w:rPr>
        <w:t>P</w:t>
      </w:r>
      <w:r w:rsidR="00061C29">
        <w:rPr>
          <w:rFonts w:eastAsia="AGaramondPro-Regular" w:cs="AGaramondPro-Regular"/>
          <w:sz w:val="24"/>
          <w:szCs w:val="24"/>
        </w:rPr>
        <w:t>hysiological difference</w:t>
      </w:r>
      <w:r>
        <w:rPr>
          <w:rFonts w:eastAsia="AGaramondPro-Regular" w:cs="AGaramondPro-Regular"/>
          <w:sz w:val="24"/>
          <w:szCs w:val="24"/>
        </w:rPr>
        <w:t>s</w:t>
      </w:r>
      <w:r w:rsidR="00061C29">
        <w:rPr>
          <w:rFonts w:eastAsia="AGaramondPro-Regular" w:cs="AGaramondPro-Regular"/>
          <w:sz w:val="24"/>
          <w:szCs w:val="24"/>
        </w:rPr>
        <w:t xml:space="preserve"> in the way women</w:t>
      </w:r>
      <w:r>
        <w:rPr>
          <w:rFonts w:eastAsia="AGaramondPro-Regular" w:cs="AGaramondPro-Regular"/>
          <w:sz w:val="24"/>
          <w:szCs w:val="24"/>
        </w:rPr>
        <w:t>’s</w:t>
      </w:r>
      <w:r w:rsidR="00061C29">
        <w:rPr>
          <w:rFonts w:eastAsia="AGaramondPro-Regular" w:cs="AGaramondPro-Regular"/>
          <w:sz w:val="24"/>
          <w:szCs w:val="24"/>
        </w:rPr>
        <w:t xml:space="preserve"> systems respond to opioids </w:t>
      </w:r>
      <w:r w:rsidR="007D2EAF" w:rsidRPr="00061C29">
        <w:rPr>
          <w:rFonts w:eastAsia="AGaramondPro-Regular" w:cs="AGaramondPro-Regular"/>
          <w:sz w:val="24"/>
          <w:szCs w:val="24"/>
        </w:rPr>
        <w:t>also m</w:t>
      </w:r>
      <w:r>
        <w:rPr>
          <w:rFonts w:eastAsia="AGaramondPro-Regular" w:cs="AGaramondPro-Regular"/>
          <w:sz w:val="24"/>
          <w:szCs w:val="24"/>
        </w:rPr>
        <w:t>ake them m</w:t>
      </w:r>
      <w:r w:rsidR="006A3A8C" w:rsidRPr="00061C29">
        <w:rPr>
          <w:rFonts w:eastAsia="AGaramondPro-Regular" w:cs="AGaramondPro-Regular"/>
          <w:sz w:val="24"/>
          <w:szCs w:val="24"/>
        </w:rPr>
        <w:t xml:space="preserve">ore </w:t>
      </w:r>
      <w:r w:rsidR="007D2EAF" w:rsidRPr="00061C29">
        <w:rPr>
          <w:rFonts w:eastAsia="AGaramondPro-Regular" w:cs="AGaramondPro-Regular"/>
          <w:sz w:val="24"/>
          <w:szCs w:val="24"/>
        </w:rPr>
        <w:t>susceptible to the fatal consequences</w:t>
      </w:r>
      <w:r w:rsidR="006A3A8C" w:rsidRPr="00061C29">
        <w:rPr>
          <w:rFonts w:eastAsia="AGaramondPro-Regular" w:cs="AGaramondPro-Regular"/>
          <w:sz w:val="24"/>
          <w:szCs w:val="24"/>
        </w:rPr>
        <w:t xml:space="preserve"> </w:t>
      </w:r>
      <w:r w:rsidR="007D2EAF" w:rsidRPr="00061C29">
        <w:rPr>
          <w:rFonts w:eastAsia="AGaramondPro-Regular" w:cs="AGaramondPro-Regular"/>
          <w:sz w:val="24"/>
          <w:szCs w:val="24"/>
        </w:rPr>
        <w:t>of</w:t>
      </w:r>
      <w:r w:rsidR="006A3A8C" w:rsidRPr="00061C29">
        <w:rPr>
          <w:rFonts w:eastAsia="AGaramondPro-Regular" w:cs="AGaramondPro-Regular"/>
          <w:sz w:val="24"/>
          <w:szCs w:val="24"/>
        </w:rPr>
        <w:t xml:space="preserve"> co</w:t>
      </w:r>
      <w:r w:rsidR="007D2EAF" w:rsidRPr="00061C29">
        <w:rPr>
          <w:rFonts w:eastAsia="AGaramondPro-Regular" w:cs="AGaramondPro-Regular"/>
          <w:sz w:val="24"/>
          <w:szCs w:val="24"/>
        </w:rPr>
        <w:t>mbining drugs</w:t>
      </w:r>
      <w:r w:rsidR="0058561A" w:rsidRPr="00061C29">
        <w:rPr>
          <w:rFonts w:eastAsia="AGaramondPro-Regular" w:cs="AGaramondPro-Regular"/>
          <w:sz w:val="24"/>
          <w:szCs w:val="24"/>
        </w:rPr>
        <w:t xml:space="preserve">. </w:t>
      </w:r>
      <w:r w:rsidR="00061C29">
        <w:rPr>
          <w:rFonts w:eastAsia="AGaramondPro-Regular" w:cs="AGaramondPro-Regular"/>
          <w:sz w:val="24"/>
          <w:szCs w:val="24"/>
        </w:rPr>
        <w:t>Since t</w:t>
      </w:r>
      <w:r w:rsidR="006A3A8C" w:rsidRPr="00061C29">
        <w:rPr>
          <w:rFonts w:eastAsia="AGaramondPro-Regular" w:cs="AGaramondPro-Regular"/>
          <w:sz w:val="24"/>
          <w:szCs w:val="24"/>
        </w:rPr>
        <w:t xml:space="preserve">hey </w:t>
      </w:r>
      <w:r w:rsidR="007D2EAF" w:rsidRPr="00061C29">
        <w:rPr>
          <w:rFonts w:eastAsia="AGaramondPro-Regular" w:cs="AGaramondPro-Regular"/>
          <w:sz w:val="24"/>
          <w:szCs w:val="24"/>
        </w:rPr>
        <w:t xml:space="preserve">require </w:t>
      </w:r>
      <w:r w:rsidR="006A3A8C" w:rsidRPr="00061C29">
        <w:rPr>
          <w:rFonts w:eastAsia="AGaramondPro-Regular" w:cs="AGaramondPro-Regular"/>
          <w:sz w:val="24"/>
          <w:szCs w:val="24"/>
        </w:rPr>
        <w:t xml:space="preserve">a </w:t>
      </w:r>
      <w:r w:rsidR="007D2EAF" w:rsidRPr="00061C29">
        <w:rPr>
          <w:rFonts w:eastAsia="AGaramondPro-Regular" w:cs="AGaramondPro-Regular"/>
          <w:sz w:val="24"/>
          <w:szCs w:val="24"/>
        </w:rPr>
        <w:t>longer period</w:t>
      </w:r>
      <w:r w:rsidR="006A3A8C" w:rsidRPr="00061C29">
        <w:rPr>
          <w:rFonts w:eastAsia="AGaramondPro-Regular" w:cs="AGaramondPro-Regular"/>
          <w:sz w:val="24"/>
          <w:szCs w:val="24"/>
        </w:rPr>
        <w:t xml:space="preserve"> to metabolize </w:t>
      </w:r>
      <w:r w:rsidR="0058561A" w:rsidRPr="00061C29">
        <w:rPr>
          <w:rFonts w:eastAsia="AGaramondPro-Regular" w:cs="AGaramondPro-Regular"/>
          <w:sz w:val="24"/>
          <w:szCs w:val="24"/>
        </w:rPr>
        <w:t xml:space="preserve">the </w:t>
      </w:r>
      <w:r w:rsidR="007D2EAF" w:rsidRPr="00061C29">
        <w:rPr>
          <w:rFonts w:eastAsia="AGaramondPro-Regular" w:cs="AGaramondPro-Regular"/>
          <w:sz w:val="24"/>
          <w:szCs w:val="24"/>
        </w:rPr>
        <w:t>initial substance</w:t>
      </w:r>
      <w:r w:rsidR="006A3A8C" w:rsidRPr="00061C29">
        <w:rPr>
          <w:rFonts w:eastAsia="AGaramondPro-Regular" w:cs="AGaramondPro-Regular"/>
          <w:sz w:val="24"/>
          <w:szCs w:val="24"/>
        </w:rPr>
        <w:t xml:space="preserve"> </w:t>
      </w:r>
      <w:r w:rsidR="000D4ACD" w:rsidRPr="00061C29">
        <w:rPr>
          <w:rFonts w:eastAsia="AGaramondPro-Regular" w:cs="AGaramondPro-Regular"/>
          <w:sz w:val="24"/>
          <w:szCs w:val="24"/>
        </w:rPr>
        <w:t>they ingest</w:t>
      </w:r>
      <w:r w:rsidR="001A5393">
        <w:rPr>
          <w:rFonts w:eastAsia="AGaramondPro-Regular" w:cs="AGaramondPro-Regular"/>
          <w:sz w:val="24"/>
          <w:szCs w:val="24"/>
        </w:rPr>
        <w:t xml:space="preserve">, a longer period of time must pass before they can consume </w:t>
      </w:r>
      <w:r w:rsidR="007D2EAF" w:rsidRPr="00061C29">
        <w:rPr>
          <w:rFonts w:eastAsia="AGaramondPro-Regular" w:cs="AGaramondPro-Regular"/>
          <w:sz w:val="24"/>
          <w:szCs w:val="24"/>
        </w:rPr>
        <w:t xml:space="preserve">alcohol or </w:t>
      </w:r>
      <w:r w:rsidR="0058561A" w:rsidRPr="00061C29">
        <w:rPr>
          <w:rFonts w:eastAsia="AGaramondPro-Regular" w:cs="AGaramondPro-Regular"/>
          <w:sz w:val="24"/>
          <w:szCs w:val="24"/>
        </w:rPr>
        <w:t xml:space="preserve">another </w:t>
      </w:r>
      <w:r w:rsidR="007D2EAF" w:rsidRPr="00061C29">
        <w:rPr>
          <w:rFonts w:eastAsia="AGaramondPro-Regular" w:cs="AGaramondPro-Regular"/>
          <w:sz w:val="24"/>
          <w:szCs w:val="24"/>
        </w:rPr>
        <w:t xml:space="preserve">substance without the risk of </w:t>
      </w:r>
      <w:r w:rsidR="006A3A8C" w:rsidRPr="00061C29">
        <w:rPr>
          <w:rFonts w:eastAsia="AGaramondPro-Regular" w:cs="AGaramondPro-Regular"/>
          <w:sz w:val="24"/>
          <w:szCs w:val="24"/>
        </w:rPr>
        <w:t>potentiation (defined as the stronger combined effect of two substances).</w:t>
      </w:r>
      <w:r w:rsidR="001A5393">
        <w:rPr>
          <w:rFonts w:eastAsia="AGaramondPro-Regular" w:cs="AGaramondPro-Regular"/>
          <w:sz w:val="24"/>
          <w:szCs w:val="24"/>
        </w:rPr>
        <w:t xml:space="preserve"> This risk is particularly high when longer acting opioids such as methadone or OxyContin are involved.</w:t>
      </w:r>
      <w:r w:rsidR="00A25457">
        <w:rPr>
          <w:rStyle w:val="FootnoteReference"/>
          <w:rFonts w:eastAsia="AGaramondPro-Regular" w:cs="AGaramondPro-Regular"/>
          <w:sz w:val="24"/>
          <w:szCs w:val="24"/>
        </w:rPr>
        <w:footnoteReference w:id="26"/>
      </w:r>
    </w:p>
    <w:p w:rsidR="00543C90" w:rsidRPr="001B2897" w:rsidRDefault="00543C90" w:rsidP="00543C90">
      <w:pPr>
        <w:rPr>
          <w:rFonts w:eastAsia="AGaramondPro-Regular" w:cs="AGaramondPro-Regular"/>
          <w:sz w:val="24"/>
          <w:szCs w:val="24"/>
        </w:rPr>
      </w:pPr>
      <w:r>
        <w:rPr>
          <w:rFonts w:eastAsia="AGaramondPro-Regular" w:cs="AGaramondPro-Regular"/>
          <w:sz w:val="24"/>
          <w:szCs w:val="24"/>
        </w:rPr>
        <w:t xml:space="preserve">There is some speculation among researchers about the proportion of overdose deaths that are intentional or de facto suicides. In reality, there is probably a fine line between suicides by intentional </w:t>
      </w:r>
      <w:r w:rsidRPr="001B2897">
        <w:rPr>
          <w:rFonts w:eastAsia="AGaramondPro-Regular" w:cs="AGaramondPro-Regular"/>
          <w:sz w:val="24"/>
          <w:szCs w:val="24"/>
        </w:rPr>
        <w:t>overdose and reaching a point when depression, addictive disease and other factors conspire to make</w:t>
      </w:r>
      <w:r>
        <w:rPr>
          <w:rFonts w:eastAsia="AGaramondPro-Regular" w:cs="AGaramondPro-Regular"/>
          <w:sz w:val="24"/>
          <w:szCs w:val="24"/>
        </w:rPr>
        <w:t xml:space="preserve"> it </w:t>
      </w:r>
      <w:r w:rsidRPr="001B2897">
        <w:rPr>
          <w:rFonts w:eastAsia="AGaramondPro-Regular" w:cs="AGaramondPro-Regular"/>
          <w:sz w:val="24"/>
          <w:szCs w:val="24"/>
        </w:rPr>
        <w:t xml:space="preserve">unlikely </w:t>
      </w:r>
      <w:r>
        <w:rPr>
          <w:rFonts w:eastAsia="AGaramondPro-Regular" w:cs="AGaramondPro-Regular"/>
          <w:sz w:val="24"/>
          <w:szCs w:val="24"/>
        </w:rPr>
        <w:t>individuals will</w:t>
      </w:r>
      <w:r w:rsidRPr="001B2897">
        <w:rPr>
          <w:rFonts w:eastAsia="AGaramondPro-Regular" w:cs="AGaramondPro-Regular"/>
          <w:sz w:val="24"/>
          <w:szCs w:val="24"/>
        </w:rPr>
        <w:t xml:space="preserve"> take precautions to reduce the risk of death.</w:t>
      </w:r>
      <w:r w:rsidR="00E56187">
        <w:rPr>
          <w:rStyle w:val="FootnoteReference"/>
          <w:rFonts w:eastAsia="AGaramondPro-Regular" w:cs="AGaramondPro-Regular"/>
          <w:sz w:val="24"/>
          <w:szCs w:val="24"/>
        </w:rPr>
        <w:footnoteReference w:id="27"/>
      </w:r>
      <w:r w:rsidRPr="001B2897">
        <w:rPr>
          <w:rFonts w:eastAsia="AGaramondPro-Regular" w:cs="AGaramondPro-Regular"/>
          <w:sz w:val="24"/>
          <w:szCs w:val="24"/>
        </w:rPr>
        <w:t xml:space="preserve">  It may be that women are less likely to receive naloxone because they are more likely to reach</w:t>
      </w:r>
      <w:r>
        <w:rPr>
          <w:rFonts w:eastAsia="AGaramondPro-Regular" w:cs="AGaramondPro-Regular"/>
          <w:sz w:val="24"/>
          <w:szCs w:val="24"/>
        </w:rPr>
        <w:t xml:space="preserve"> such</w:t>
      </w:r>
      <w:r w:rsidRPr="001B2897">
        <w:rPr>
          <w:rFonts w:eastAsia="AGaramondPro-Regular" w:cs="AGaramondPro-Regular"/>
          <w:sz w:val="24"/>
          <w:szCs w:val="24"/>
        </w:rPr>
        <w:t xml:space="preserve"> level</w:t>
      </w:r>
      <w:r>
        <w:rPr>
          <w:rFonts w:eastAsia="AGaramondPro-Regular" w:cs="AGaramondPro-Regular"/>
          <w:sz w:val="24"/>
          <w:szCs w:val="24"/>
        </w:rPr>
        <w:t>s</w:t>
      </w:r>
      <w:r w:rsidRPr="001B2897">
        <w:rPr>
          <w:rFonts w:eastAsia="AGaramondPro-Regular" w:cs="AGaramondPro-Regular"/>
          <w:sz w:val="24"/>
          <w:szCs w:val="24"/>
        </w:rPr>
        <w:t xml:space="preserve"> of despair. </w:t>
      </w:r>
      <w:r>
        <w:rPr>
          <w:rFonts w:eastAsia="AGaramondPro-Regular" w:cs="AGaramondPro-Regular"/>
          <w:sz w:val="24"/>
          <w:szCs w:val="24"/>
        </w:rPr>
        <w:t xml:space="preserve">It is important that women in RSAT programs are monitored for signs of co-occurring mental health disorders and/or worsening symptoms of depression. Release planning can include linkages to mental health treatment and seamless continuation of medications for depression and bipolar disorders for those who </w:t>
      </w:r>
      <w:r w:rsidR="003F7C84">
        <w:rPr>
          <w:rFonts w:eastAsia="AGaramondPro-Regular" w:cs="AGaramondPro-Regular"/>
          <w:sz w:val="24"/>
          <w:szCs w:val="24"/>
        </w:rPr>
        <w:t xml:space="preserve">are </w:t>
      </w:r>
      <w:r>
        <w:rPr>
          <w:rFonts w:eastAsia="AGaramondPro-Regular" w:cs="AGaramondPro-Regular"/>
          <w:sz w:val="24"/>
          <w:szCs w:val="24"/>
        </w:rPr>
        <w:t>benefit</w:t>
      </w:r>
      <w:r w:rsidR="003F7C84">
        <w:rPr>
          <w:rFonts w:eastAsia="AGaramondPro-Regular" w:cs="AGaramondPro-Regular"/>
          <w:sz w:val="24"/>
          <w:szCs w:val="24"/>
        </w:rPr>
        <w:t>ing</w:t>
      </w:r>
      <w:r>
        <w:rPr>
          <w:rFonts w:eastAsia="AGaramondPro-Regular" w:cs="AGaramondPro-Regular"/>
          <w:sz w:val="24"/>
          <w:szCs w:val="24"/>
        </w:rPr>
        <w:t xml:space="preserve"> from </w:t>
      </w:r>
      <w:r w:rsidR="003F7C84">
        <w:rPr>
          <w:rFonts w:eastAsia="AGaramondPro-Regular" w:cs="AGaramondPro-Regular"/>
          <w:sz w:val="24"/>
          <w:szCs w:val="24"/>
        </w:rPr>
        <w:t xml:space="preserve">taking </w:t>
      </w:r>
      <w:r>
        <w:rPr>
          <w:rFonts w:eastAsia="AGaramondPro-Regular" w:cs="AGaramondPro-Regular"/>
          <w:sz w:val="24"/>
          <w:szCs w:val="24"/>
        </w:rPr>
        <w:t>them while in custody.</w:t>
      </w:r>
    </w:p>
    <w:p w:rsidR="00E56187" w:rsidRPr="00E56187" w:rsidRDefault="00E56187" w:rsidP="00C579A2">
      <w:pPr>
        <w:rPr>
          <w:rFonts w:eastAsia="AGaramondPro-Regular" w:cs="AGaramondPro-Regular"/>
          <w:sz w:val="12"/>
          <w:szCs w:val="12"/>
        </w:rPr>
      </w:pPr>
    </w:p>
    <w:p w:rsidR="00E56187" w:rsidRPr="00DB4F06" w:rsidRDefault="00E56187" w:rsidP="00E56187">
      <w:pPr>
        <w:rPr>
          <w:rFonts w:eastAsia="AGaramondPro-Regular" w:cs="AGaramondPro-Regular"/>
          <w:sz w:val="24"/>
          <w:szCs w:val="24"/>
        </w:rPr>
      </w:pPr>
      <w:r w:rsidRPr="00DB4F06">
        <w:rPr>
          <w:rFonts w:eastAsia="AGaramondPro-Regular" w:cs="AGaramondPro-Regular"/>
          <w:sz w:val="24"/>
          <w:szCs w:val="24"/>
        </w:rPr>
        <w:t xml:space="preserve">Another way many individuals receive naloxone during an opioid overdose emergency is when it is administered by a friend or family member.  </w:t>
      </w:r>
      <w:r w:rsidR="003F7C84">
        <w:rPr>
          <w:rFonts w:eastAsia="AGaramondPro-Regular" w:cs="AGaramondPro-Regular"/>
          <w:sz w:val="24"/>
          <w:szCs w:val="24"/>
        </w:rPr>
        <w:t>I</w:t>
      </w:r>
      <w:r w:rsidR="003F7C84" w:rsidRPr="00DB4F06">
        <w:rPr>
          <w:rFonts w:eastAsia="AGaramondPro-Regular" w:cs="AGaramondPro-Regular"/>
          <w:sz w:val="24"/>
          <w:szCs w:val="24"/>
        </w:rPr>
        <w:t xml:space="preserve">n states such as Maryland and Massachusetts </w:t>
      </w:r>
      <w:r w:rsidR="003F7C84">
        <w:rPr>
          <w:rFonts w:eastAsia="AGaramondPro-Regular" w:cs="AGaramondPro-Regular"/>
          <w:sz w:val="24"/>
          <w:szCs w:val="24"/>
        </w:rPr>
        <w:t>‘b</w:t>
      </w:r>
      <w:r w:rsidRPr="00DB4F06">
        <w:rPr>
          <w:rFonts w:eastAsia="AGaramondPro-Regular" w:cs="AGaramondPro-Regular"/>
          <w:sz w:val="24"/>
          <w:szCs w:val="24"/>
        </w:rPr>
        <w:t xml:space="preserve">ystander’ training in naloxone administration, rescue breathing and other lifesaving measures is heavily supported by public health efforts and policies. Studies of the demographics of individuals participating in overdose prevention training programs across eight Massachusetts sites show the cohorts are </w:t>
      </w:r>
      <w:r>
        <w:rPr>
          <w:rFonts w:eastAsia="AGaramondPro-Regular" w:cs="AGaramondPro-Regular"/>
          <w:sz w:val="24"/>
          <w:szCs w:val="24"/>
        </w:rPr>
        <w:t>overwhelmingly female.</w:t>
      </w:r>
      <w:r>
        <w:rPr>
          <w:rStyle w:val="FootnoteReference"/>
          <w:rFonts w:eastAsia="AGaramondPro-Regular" w:cs="AGaramondPro-Regular"/>
          <w:sz w:val="24"/>
          <w:szCs w:val="24"/>
        </w:rPr>
        <w:footnoteReference w:id="28"/>
      </w:r>
      <w:r>
        <w:rPr>
          <w:rFonts w:eastAsia="AGaramondPro-Regular" w:cs="AGaramondPro-Regular"/>
          <w:sz w:val="24"/>
          <w:szCs w:val="24"/>
        </w:rPr>
        <w:t xml:space="preserve"> </w:t>
      </w:r>
      <w:r w:rsidRPr="00DB4F06">
        <w:rPr>
          <w:rFonts w:eastAsia="AGaramondPro-Regular" w:cs="AGaramondPro-Regular"/>
          <w:sz w:val="24"/>
          <w:szCs w:val="24"/>
        </w:rPr>
        <w:t xml:space="preserve">More women who are close to men or boys who use opioids may be accessing overdose prevention training and </w:t>
      </w:r>
      <w:r w:rsidR="003F7C84">
        <w:rPr>
          <w:rFonts w:eastAsia="AGaramondPro-Regular" w:cs="AGaramondPro-Regular"/>
          <w:sz w:val="24"/>
          <w:szCs w:val="24"/>
        </w:rPr>
        <w:t xml:space="preserve">are able to </w:t>
      </w:r>
      <w:r w:rsidRPr="00DB4F06">
        <w:rPr>
          <w:rFonts w:eastAsia="AGaramondPro-Regular" w:cs="AGaramondPro-Regular"/>
          <w:sz w:val="24"/>
          <w:szCs w:val="24"/>
        </w:rPr>
        <w:t>administer naloxone, while the opposite is less likely to be the case.</w:t>
      </w:r>
      <w:r>
        <w:rPr>
          <w:rFonts w:eastAsia="AGaramondPro-Regular" w:cs="AGaramondPro-Regular"/>
          <w:sz w:val="24"/>
          <w:szCs w:val="24"/>
        </w:rPr>
        <w:t xml:space="preserve">  Informing re-entering women with histories of opioid use and </w:t>
      </w:r>
      <w:r w:rsidR="003F7C84">
        <w:rPr>
          <w:rFonts w:eastAsia="AGaramondPro-Regular" w:cs="AGaramondPro-Regular"/>
          <w:sz w:val="24"/>
          <w:szCs w:val="24"/>
        </w:rPr>
        <w:t xml:space="preserve">informing </w:t>
      </w:r>
      <w:r>
        <w:rPr>
          <w:rFonts w:eastAsia="AGaramondPro-Regular" w:cs="AGaramondPro-Regular"/>
          <w:sz w:val="24"/>
          <w:szCs w:val="24"/>
        </w:rPr>
        <w:t>their families and partners about available programs that train lay persons to administer naloxone can help increase women’s access to in case of an overdose emergency.</w:t>
      </w:r>
    </w:p>
    <w:p w:rsidR="00E56187" w:rsidRPr="00E56187" w:rsidRDefault="00E56187" w:rsidP="00C579A2">
      <w:pPr>
        <w:rPr>
          <w:rFonts w:eastAsia="AGaramondPro-Regular" w:cs="AGaramondPro-Regular"/>
          <w:sz w:val="12"/>
          <w:szCs w:val="12"/>
        </w:rPr>
      </w:pPr>
    </w:p>
    <w:p w:rsidR="00136F21" w:rsidRDefault="003F7C84" w:rsidP="00C579A2">
      <w:pPr>
        <w:rPr>
          <w:rFonts w:eastAsia="AGaramondPro-Regular" w:cs="AGaramondPro-Regular"/>
          <w:sz w:val="24"/>
          <w:szCs w:val="24"/>
        </w:rPr>
      </w:pPr>
      <w:r>
        <w:rPr>
          <w:rFonts w:eastAsia="AGaramondPro-Regular" w:cs="AGaramondPro-Regular"/>
          <w:sz w:val="24"/>
          <w:szCs w:val="24"/>
        </w:rPr>
        <w:lastRenderedPageBreak/>
        <w:t>R</w:t>
      </w:r>
      <w:r w:rsidRPr="00C579A2">
        <w:rPr>
          <w:rFonts w:eastAsia="AGaramondPro-Regular" w:cs="AGaramondPro-Regular"/>
          <w:sz w:val="24"/>
          <w:szCs w:val="24"/>
        </w:rPr>
        <w:t>esearch</w:t>
      </w:r>
      <w:r>
        <w:rPr>
          <w:rFonts w:eastAsia="AGaramondPro-Regular" w:cs="AGaramondPro-Regular"/>
          <w:sz w:val="24"/>
          <w:szCs w:val="24"/>
        </w:rPr>
        <w:t>ers</w:t>
      </w:r>
      <w:r w:rsidRPr="00C579A2">
        <w:rPr>
          <w:rFonts w:eastAsia="AGaramondPro-Regular" w:cs="AGaramondPro-Regular"/>
          <w:sz w:val="24"/>
          <w:szCs w:val="24"/>
        </w:rPr>
        <w:t xml:space="preserve"> suggest first responders and others who may be in a position to intervene with </w:t>
      </w:r>
      <w:r>
        <w:rPr>
          <w:rFonts w:eastAsia="AGaramondPro-Regular" w:cs="AGaramondPro-Regular"/>
          <w:sz w:val="24"/>
          <w:szCs w:val="24"/>
        </w:rPr>
        <w:t xml:space="preserve">at-risk </w:t>
      </w:r>
      <w:r w:rsidRPr="00C579A2">
        <w:rPr>
          <w:rFonts w:eastAsia="AGaramondPro-Regular" w:cs="AGaramondPro-Regular"/>
          <w:sz w:val="24"/>
          <w:szCs w:val="24"/>
        </w:rPr>
        <w:t>women have been slow to recognize the</w:t>
      </w:r>
      <w:r>
        <w:rPr>
          <w:rFonts w:eastAsia="AGaramondPro-Regular" w:cs="AGaramondPro-Regular"/>
          <w:sz w:val="24"/>
          <w:szCs w:val="24"/>
        </w:rPr>
        <w:t xml:space="preserve"> changing demographics among opioid users and may benefit from additional training on the prevalence of women’s opioid use and increased susceptibility to drug overdose,</w:t>
      </w:r>
      <w:r>
        <w:rPr>
          <w:rStyle w:val="FootnoteReference"/>
          <w:rFonts w:eastAsia="AGaramondPro-Regular" w:cs="AGaramondPro-Regular"/>
          <w:sz w:val="24"/>
          <w:szCs w:val="24"/>
        </w:rPr>
        <w:footnoteReference w:id="29"/>
      </w:r>
      <w:r>
        <w:rPr>
          <w:rFonts w:eastAsia="AGaramondPro-Regular" w:cs="AGaramondPro-Regular"/>
          <w:sz w:val="24"/>
          <w:szCs w:val="24"/>
        </w:rPr>
        <w:t xml:space="preserve"> </w:t>
      </w:r>
      <w:r w:rsidR="00136F21" w:rsidRPr="00C579A2">
        <w:rPr>
          <w:rFonts w:eastAsia="AGaramondPro-Regular" w:cs="AGaramondPro-Regular"/>
          <w:sz w:val="24"/>
          <w:szCs w:val="24"/>
        </w:rPr>
        <w:t xml:space="preserve">Also, according to SAMHSA’s Overdose Prevention Toolkit, pregnant women experiencing an opioid overdose can be administered naloxone safely, but should be administered the minimum amount to reverse </w:t>
      </w:r>
      <w:r w:rsidR="00D74349" w:rsidRPr="00C579A2">
        <w:rPr>
          <w:rFonts w:eastAsia="AGaramondPro-Regular" w:cs="AGaramondPro-Regular"/>
          <w:sz w:val="24"/>
          <w:szCs w:val="24"/>
        </w:rPr>
        <w:t>respiratory depression</w:t>
      </w:r>
      <w:r w:rsidR="00136F21" w:rsidRPr="00C579A2">
        <w:rPr>
          <w:rFonts w:eastAsia="AGaramondPro-Regular" w:cs="AGaramondPro-Regular"/>
          <w:sz w:val="24"/>
          <w:szCs w:val="24"/>
        </w:rPr>
        <w:t xml:space="preserve"> without precipitating withdrawal symptoms that can cause fetal distress.</w:t>
      </w:r>
      <w:r w:rsidR="00C579A2">
        <w:rPr>
          <w:rStyle w:val="FootnoteReference"/>
          <w:rFonts w:eastAsia="AGaramondPro-Regular" w:cs="AGaramondPro-Regular"/>
          <w:sz w:val="24"/>
          <w:szCs w:val="24"/>
        </w:rPr>
        <w:footnoteReference w:id="30"/>
      </w:r>
      <w:r w:rsidR="00136F21" w:rsidRPr="00C579A2">
        <w:rPr>
          <w:rFonts w:eastAsia="AGaramondPro-Regular" w:cs="AGaramondPro-Regular"/>
          <w:sz w:val="24"/>
          <w:szCs w:val="24"/>
        </w:rPr>
        <w:t xml:space="preserve"> </w:t>
      </w:r>
      <w:r w:rsidR="00E341E0">
        <w:rPr>
          <w:rFonts w:eastAsia="AGaramondPro-Regular" w:cs="AGaramondPro-Regular"/>
          <w:sz w:val="24"/>
          <w:szCs w:val="24"/>
        </w:rPr>
        <w:t xml:space="preserve"> S</w:t>
      </w:r>
      <w:r w:rsidR="00AC13EE" w:rsidRPr="00C579A2">
        <w:rPr>
          <w:rFonts w:eastAsia="AGaramondPro-Regular" w:cs="AGaramondPro-Regular"/>
          <w:sz w:val="24"/>
          <w:szCs w:val="24"/>
        </w:rPr>
        <w:t xml:space="preserve">ome </w:t>
      </w:r>
      <w:r w:rsidR="00E341E0">
        <w:rPr>
          <w:rFonts w:eastAsia="AGaramondPro-Regular" w:cs="AGaramondPro-Regular"/>
          <w:sz w:val="24"/>
          <w:szCs w:val="24"/>
        </w:rPr>
        <w:t xml:space="preserve">people who are in a potion to administer naloxone </w:t>
      </w:r>
      <w:r w:rsidR="00AC13EE" w:rsidRPr="00C579A2">
        <w:rPr>
          <w:rFonts w:eastAsia="AGaramondPro-Regular" w:cs="AGaramondPro-Regular"/>
          <w:sz w:val="24"/>
          <w:szCs w:val="24"/>
        </w:rPr>
        <w:t xml:space="preserve">may be reluctant or unsure about the right course of action when </w:t>
      </w:r>
      <w:r w:rsidR="006109E2" w:rsidRPr="00C579A2">
        <w:rPr>
          <w:rFonts w:eastAsia="AGaramondPro-Regular" w:cs="AGaramondPro-Regular"/>
          <w:sz w:val="24"/>
          <w:szCs w:val="24"/>
        </w:rPr>
        <w:t>faced with pregnant women</w:t>
      </w:r>
      <w:r w:rsidR="00AC13EE" w:rsidRPr="00C579A2">
        <w:rPr>
          <w:rFonts w:eastAsia="AGaramondPro-Regular" w:cs="AGaramondPro-Regular"/>
          <w:sz w:val="24"/>
          <w:szCs w:val="24"/>
        </w:rPr>
        <w:t xml:space="preserve"> </w:t>
      </w:r>
      <w:r w:rsidR="006109E2" w:rsidRPr="00C579A2">
        <w:rPr>
          <w:rFonts w:eastAsia="AGaramondPro-Regular" w:cs="AGaramondPro-Regular"/>
          <w:sz w:val="24"/>
          <w:szCs w:val="24"/>
        </w:rPr>
        <w:t>who ha</w:t>
      </w:r>
      <w:r w:rsidR="00E341E0">
        <w:rPr>
          <w:rFonts w:eastAsia="AGaramondPro-Regular" w:cs="AGaramondPro-Regular"/>
          <w:sz w:val="24"/>
          <w:szCs w:val="24"/>
        </w:rPr>
        <w:t xml:space="preserve">s </w:t>
      </w:r>
      <w:r w:rsidR="00AC13EE" w:rsidRPr="00C579A2">
        <w:rPr>
          <w:rFonts w:eastAsia="AGaramondPro-Regular" w:cs="AGaramondPro-Regular"/>
          <w:sz w:val="24"/>
          <w:szCs w:val="24"/>
        </w:rPr>
        <w:t>overdose</w:t>
      </w:r>
      <w:r w:rsidR="006109E2" w:rsidRPr="00C579A2">
        <w:rPr>
          <w:rFonts w:eastAsia="AGaramondPro-Regular" w:cs="AGaramondPro-Regular"/>
          <w:sz w:val="24"/>
          <w:szCs w:val="24"/>
        </w:rPr>
        <w:t>d</w:t>
      </w:r>
      <w:r w:rsidR="00E341E0">
        <w:rPr>
          <w:rFonts w:eastAsia="AGaramondPro-Regular" w:cs="AGaramondPro-Regular"/>
          <w:sz w:val="24"/>
          <w:szCs w:val="24"/>
        </w:rPr>
        <w:t>. More t</w:t>
      </w:r>
      <w:r w:rsidR="00777BE3">
        <w:rPr>
          <w:rFonts w:eastAsia="AGaramondPro-Regular" w:cs="AGaramondPro-Regular"/>
          <w:sz w:val="24"/>
          <w:szCs w:val="24"/>
        </w:rPr>
        <w:t xml:space="preserve">raining </w:t>
      </w:r>
      <w:r w:rsidR="00E341E0">
        <w:rPr>
          <w:rFonts w:eastAsia="AGaramondPro-Regular" w:cs="AGaramondPro-Regular"/>
          <w:sz w:val="24"/>
          <w:szCs w:val="24"/>
        </w:rPr>
        <w:t xml:space="preserve">and information may </w:t>
      </w:r>
      <w:r w:rsidR="00777BE3">
        <w:rPr>
          <w:rFonts w:eastAsia="AGaramondPro-Regular" w:cs="AGaramondPro-Regular"/>
          <w:sz w:val="24"/>
          <w:szCs w:val="24"/>
        </w:rPr>
        <w:t xml:space="preserve">increase confidence </w:t>
      </w:r>
      <w:r w:rsidR="00E341E0">
        <w:rPr>
          <w:rFonts w:eastAsia="AGaramondPro-Regular" w:cs="AGaramondPro-Regular"/>
          <w:sz w:val="24"/>
          <w:szCs w:val="24"/>
        </w:rPr>
        <w:t xml:space="preserve">levels and access for </w:t>
      </w:r>
      <w:r w:rsidR="00777BE3">
        <w:rPr>
          <w:rFonts w:eastAsia="AGaramondPro-Regular" w:cs="AGaramondPro-Regular"/>
          <w:sz w:val="24"/>
          <w:szCs w:val="24"/>
        </w:rPr>
        <w:t>emergency overdose interventions with pregnant women</w:t>
      </w:r>
      <w:r w:rsidR="00AC13EE" w:rsidRPr="00C579A2">
        <w:rPr>
          <w:rFonts w:eastAsia="AGaramondPro-Regular" w:cs="AGaramondPro-Regular"/>
          <w:sz w:val="24"/>
          <w:szCs w:val="24"/>
        </w:rPr>
        <w:t>.</w:t>
      </w:r>
    </w:p>
    <w:p w:rsidR="00DB4F06" w:rsidRPr="00C579A2" w:rsidRDefault="00DB4F06" w:rsidP="00C579A2">
      <w:pPr>
        <w:rPr>
          <w:rFonts w:eastAsia="AGaramondPro-Regular" w:cs="AGaramondPro-Regular"/>
          <w:sz w:val="24"/>
          <w:szCs w:val="24"/>
        </w:rPr>
      </w:pPr>
    </w:p>
    <w:p w:rsidR="00C579A2" w:rsidRPr="00E341E0" w:rsidRDefault="00E341E0" w:rsidP="00E341E0">
      <w:pPr>
        <w:rPr>
          <w:rFonts w:eastAsia="AGaramondPro-Regular" w:cs="AGaramondPro-Regular"/>
          <w:sz w:val="24"/>
          <w:szCs w:val="24"/>
        </w:rPr>
      </w:pPr>
      <w:r>
        <w:rPr>
          <w:rFonts w:eastAsia="AGaramondPro-Regular" w:cs="AGaramondPro-Regular"/>
          <w:sz w:val="24"/>
          <w:szCs w:val="24"/>
        </w:rPr>
        <w:t xml:space="preserve">Finally, </w:t>
      </w:r>
      <w:r w:rsidR="00C579A2" w:rsidRPr="00E341E0">
        <w:rPr>
          <w:rFonts w:eastAsia="AGaramondPro-Regular" w:cs="AGaramondPro-Regular"/>
          <w:sz w:val="24"/>
          <w:szCs w:val="24"/>
        </w:rPr>
        <w:t xml:space="preserve">‘Good Samaritan’ laws are designed to encourage people to call for emergency naloxone administration in case of overdose without fear of criminal sanctions. However, in </w:t>
      </w:r>
      <w:r w:rsidR="00B056AD">
        <w:rPr>
          <w:rFonts w:eastAsia="AGaramondPro-Regular" w:cs="AGaramondPro-Regular"/>
          <w:sz w:val="24"/>
          <w:szCs w:val="24"/>
        </w:rPr>
        <w:t>some</w:t>
      </w:r>
      <w:r w:rsidR="00C579A2" w:rsidRPr="00E341E0">
        <w:rPr>
          <w:rFonts w:eastAsia="AGaramondPro-Regular" w:cs="AGaramondPro-Regular"/>
          <w:sz w:val="24"/>
          <w:szCs w:val="24"/>
        </w:rPr>
        <w:t xml:space="preserve"> states these laws offer</w:t>
      </w:r>
      <w:r w:rsidR="00B056AD">
        <w:rPr>
          <w:rFonts w:eastAsia="AGaramondPro-Regular" w:cs="AGaramondPro-Regular"/>
          <w:sz w:val="24"/>
          <w:szCs w:val="24"/>
        </w:rPr>
        <w:t xml:space="preserve"> </w:t>
      </w:r>
      <w:r w:rsidR="00C579A2" w:rsidRPr="00E341E0">
        <w:rPr>
          <w:rFonts w:eastAsia="AGaramondPro-Regular" w:cs="AGaramondPro-Regular"/>
          <w:sz w:val="24"/>
          <w:szCs w:val="24"/>
        </w:rPr>
        <w:t>protection from arrest for drug possession, but</w:t>
      </w:r>
      <w:r w:rsidR="00B056AD">
        <w:rPr>
          <w:rFonts w:eastAsia="AGaramondPro-Regular" w:cs="AGaramondPro-Regular"/>
          <w:sz w:val="24"/>
          <w:szCs w:val="24"/>
        </w:rPr>
        <w:t xml:space="preserve"> permit</w:t>
      </w:r>
      <w:r w:rsidR="00C579A2" w:rsidRPr="00E341E0">
        <w:rPr>
          <w:rFonts w:eastAsia="AGaramondPro-Regular" w:cs="AGaramondPro-Regular"/>
          <w:sz w:val="24"/>
          <w:szCs w:val="24"/>
        </w:rPr>
        <w:t xml:space="preserve"> </w:t>
      </w:r>
      <w:r w:rsidR="00B056AD">
        <w:rPr>
          <w:rFonts w:eastAsia="AGaramondPro-Regular" w:cs="AGaramondPro-Regular"/>
          <w:sz w:val="24"/>
          <w:szCs w:val="24"/>
        </w:rPr>
        <w:t>arrest</w:t>
      </w:r>
      <w:r w:rsidR="00C579A2" w:rsidRPr="00E341E0">
        <w:rPr>
          <w:rFonts w:eastAsia="AGaramondPro-Regular" w:cs="AGaramondPro-Regular"/>
          <w:sz w:val="24"/>
          <w:szCs w:val="24"/>
        </w:rPr>
        <w:t xml:space="preserve"> </w:t>
      </w:r>
      <w:r w:rsidR="00B056AD">
        <w:rPr>
          <w:rFonts w:eastAsia="AGaramondPro-Regular" w:cs="AGaramondPro-Regular"/>
          <w:sz w:val="24"/>
          <w:szCs w:val="24"/>
        </w:rPr>
        <w:t>for</w:t>
      </w:r>
      <w:r w:rsidR="00C579A2" w:rsidRPr="00E341E0">
        <w:rPr>
          <w:rFonts w:eastAsia="AGaramondPro-Regular" w:cs="AGaramondPro-Regular"/>
          <w:sz w:val="24"/>
          <w:szCs w:val="24"/>
        </w:rPr>
        <w:t xml:space="preserve"> possession of drug paraphernalia. Only nine states have ‘Good Samaritan’ laws that exempt people who call for emergency overdose assistance from arrest</w:t>
      </w:r>
      <w:r w:rsidR="00B056AD">
        <w:rPr>
          <w:rFonts w:eastAsia="AGaramondPro-Regular" w:cs="AGaramondPro-Regular"/>
          <w:sz w:val="24"/>
          <w:szCs w:val="24"/>
        </w:rPr>
        <w:t xml:space="preserve"> on</w:t>
      </w:r>
      <w:r w:rsidR="00C579A2" w:rsidRPr="00E341E0">
        <w:rPr>
          <w:rFonts w:eastAsia="AGaramondPro-Regular" w:cs="AGaramondPro-Regular"/>
          <w:sz w:val="24"/>
          <w:szCs w:val="24"/>
        </w:rPr>
        <w:t xml:space="preserve"> charges for </w:t>
      </w:r>
      <w:r w:rsidR="00B056AD">
        <w:rPr>
          <w:rFonts w:eastAsia="AGaramondPro-Regular" w:cs="AGaramondPro-Regular"/>
          <w:sz w:val="24"/>
          <w:szCs w:val="24"/>
        </w:rPr>
        <w:t xml:space="preserve">possession of drugs and/or paraphernalia as well as </w:t>
      </w:r>
      <w:r w:rsidR="00C579A2" w:rsidRPr="00E341E0">
        <w:rPr>
          <w:rFonts w:eastAsia="AGaramondPro-Regular" w:cs="AGaramondPro-Regular"/>
          <w:sz w:val="24"/>
          <w:szCs w:val="24"/>
        </w:rPr>
        <w:t>probation or parole violation</w:t>
      </w:r>
      <w:r w:rsidR="00B056AD">
        <w:rPr>
          <w:rFonts w:eastAsia="AGaramondPro-Regular" w:cs="AGaramondPro-Regular"/>
          <w:sz w:val="24"/>
          <w:szCs w:val="24"/>
        </w:rPr>
        <w:t>s</w:t>
      </w:r>
      <w:r w:rsidR="00C579A2" w:rsidRPr="00E341E0">
        <w:rPr>
          <w:rFonts w:eastAsia="AGaramondPro-Regular" w:cs="AGaramondPro-Regular"/>
          <w:sz w:val="24"/>
          <w:szCs w:val="24"/>
        </w:rPr>
        <w:t>. Even in the handful of states that have comprehensive protections, people may not be aware of them.</w:t>
      </w:r>
      <w:r w:rsidR="00C579A2" w:rsidRPr="00096779">
        <w:t xml:space="preserve"> </w:t>
      </w:r>
      <w:r w:rsidR="00B056AD">
        <w:t xml:space="preserve"> </w:t>
      </w:r>
      <w:r w:rsidR="00B056AD">
        <w:rPr>
          <w:sz w:val="24"/>
          <w:szCs w:val="24"/>
        </w:rPr>
        <w:t xml:space="preserve">RSAT programs can provide good information to re-entering women about the laws in their state to encourage them to take advantage of whatever protections are afforded when they call for help in case of an overdose emergency. </w:t>
      </w:r>
      <w:r w:rsidR="00C579A2">
        <w:t xml:space="preserve">Note: see the Policy Surveillance Program LawAtlas Project </w:t>
      </w:r>
      <w:r w:rsidR="00963776">
        <w:t xml:space="preserve">for state by state information </w:t>
      </w:r>
      <w:r w:rsidR="00C579A2" w:rsidRPr="00963776">
        <w:t>[</w:t>
      </w:r>
      <w:hyperlink r:id="rId9" w:history="1">
        <w:r w:rsidR="00C579A2" w:rsidRPr="00963776">
          <w:rPr>
            <w:rStyle w:val="Hyperlink"/>
            <w:rFonts w:eastAsia="AGaramondPro-Regular" w:cs="AGaramondPro-Regular"/>
          </w:rPr>
          <w:t>http://lawatlas.org/query?dataset=good-samaritan-overdose-laws</w:t>
        </w:r>
      </w:hyperlink>
      <w:r w:rsidR="00C579A2" w:rsidRPr="00963776">
        <w:rPr>
          <w:rFonts w:eastAsia="AGaramondPro-Regular" w:cs="AGaramondPro-Regular"/>
        </w:rPr>
        <w:t>].</w:t>
      </w:r>
    </w:p>
    <w:p w:rsidR="00C579A2" w:rsidRPr="00C579A2" w:rsidRDefault="00C579A2" w:rsidP="00C579A2">
      <w:pPr>
        <w:pStyle w:val="ListParagraph"/>
        <w:ind w:left="360"/>
        <w:rPr>
          <w:rFonts w:eastAsia="AGaramondPro-Regular" w:cs="AGaramondPro-Regular"/>
          <w:sz w:val="24"/>
          <w:szCs w:val="24"/>
        </w:rPr>
      </w:pPr>
    </w:p>
    <w:p w:rsidR="00F87E4E" w:rsidRDefault="00F87E4E" w:rsidP="000E0AF3">
      <w:pPr>
        <w:rPr>
          <w:rFonts w:eastAsia="AGaramondPro-Regular" w:cs="AGaramondPro-Regular"/>
          <w:sz w:val="24"/>
          <w:szCs w:val="24"/>
          <w:lang w:val="en"/>
        </w:rPr>
      </w:pPr>
    </w:p>
    <w:p w:rsidR="00963776" w:rsidRPr="001B2897" w:rsidRDefault="00963776" w:rsidP="000E0AF3">
      <w:pPr>
        <w:rPr>
          <w:rFonts w:eastAsia="AGaramondPro-Regular" w:cs="AGaramondPro-Regular"/>
          <w:sz w:val="24"/>
          <w:szCs w:val="24"/>
          <w:lang w:val="en"/>
        </w:rPr>
      </w:pPr>
      <w:r>
        <w:rPr>
          <w:rFonts w:eastAsia="AGaramondPro-Regular" w:cs="AGaramondPro-Regular"/>
          <w:sz w:val="24"/>
          <w:szCs w:val="24"/>
          <w:lang w:val="en"/>
        </w:rPr>
        <w:t>The information that follows includes additional research that RSAT programs may find useful.</w:t>
      </w:r>
    </w:p>
    <w:p w:rsidR="007431C9" w:rsidRPr="00AC5D2D" w:rsidRDefault="00560F1A" w:rsidP="00AC5D2D">
      <w:pPr>
        <w:pStyle w:val="ListParagraph"/>
        <w:ind w:left="360"/>
        <w:rPr>
          <w:rFonts w:eastAsia="AGaramondPro-Regular" w:cs="AGaramondPro-Regular"/>
          <w:b/>
          <w:sz w:val="26"/>
          <w:szCs w:val="26"/>
        </w:rPr>
      </w:pPr>
      <w:r w:rsidRPr="005C6605">
        <w:rPr>
          <w:rFonts w:eastAsia="AGaramondPro-Regular" w:cs="AGaramondPro-Regular"/>
          <w:b/>
          <w:sz w:val="24"/>
          <w:szCs w:val="24"/>
        </w:rPr>
        <w:br w:type="page"/>
      </w:r>
      <w:r w:rsidR="00AC5D2D">
        <w:rPr>
          <w:rFonts w:eastAsia="AGaramondPro-Regular" w:cs="AGaramondPro-Regular"/>
          <w:b/>
          <w:sz w:val="24"/>
          <w:szCs w:val="24"/>
        </w:rPr>
        <w:lastRenderedPageBreak/>
        <w:t xml:space="preserve">                                       </w:t>
      </w:r>
      <w:r w:rsidR="007431C9" w:rsidRPr="00AC5D2D">
        <w:rPr>
          <w:rFonts w:eastAsia="AGaramondPro-Regular" w:cs="AGaramondPro-Regular"/>
          <w:b/>
          <w:sz w:val="26"/>
          <w:szCs w:val="26"/>
        </w:rPr>
        <w:t xml:space="preserve">Annotated Research </w:t>
      </w:r>
      <w:r w:rsidR="00AC5D2D" w:rsidRPr="00AC5D2D">
        <w:rPr>
          <w:rFonts w:eastAsia="AGaramondPro-Regular" w:cs="AGaramondPro-Regular"/>
          <w:b/>
          <w:sz w:val="26"/>
          <w:szCs w:val="26"/>
        </w:rPr>
        <w:t>Highlights</w:t>
      </w:r>
    </w:p>
    <w:p w:rsidR="007431C9" w:rsidRDefault="007431C9" w:rsidP="004C6E58">
      <w:pPr>
        <w:rPr>
          <w:rFonts w:eastAsia="AGaramondPro-Regular" w:cs="AGaramondPro-Regular"/>
          <w:b/>
          <w:sz w:val="24"/>
          <w:szCs w:val="24"/>
        </w:rPr>
      </w:pPr>
    </w:p>
    <w:p w:rsidR="00AC5D2D" w:rsidRPr="00AC5D2D" w:rsidRDefault="00AC5D2D" w:rsidP="00AC5D2D">
      <w:pPr>
        <w:autoSpaceDE w:val="0"/>
        <w:autoSpaceDN w:val="0"/>
        <w:adjustRightInd w:val="0"/>
        <w:ind w:right="0"/>
        <w:rPr>
          <w:rFonts w:eastAsia="AGaramondPro-Regular" w:cs="AGaramondPro-Regular"/>
          <w:b/>
        </w:rPr>
      </w:pPr>
      <w:r w:rsidRPr="00AC5D2D">
        <w:rPr>
          <w:rFonts w:eastAsia="AGaramondPro-Regular" w:cs="AGaramondPro-Regular"/>
          <w:sz w:val="24"/>
          <w:szCs w:val="24"/>
        </w:rPr>
        <w:sym w:font="Symbol" w:char="F0A8"/>
      </w:r>
      <w:r w:rsidRPr="00AC5D2D">
        <w:rPr>
          <w:rFonts w:eastAsia="Times New Roman" w:cs="Arial"/>
          <w:b/>
          <w:sz w:val="24"/>
          <w:szCs w:val="24"/>
          <w:lang w:val="en"/>
        </w:rPr>
        <w:t xml:space="preserve">Deaths from Prescription Painkiller Overdoses Rise Sharply among Women: </w:t>
      </w:r>
      <w:r w:rsidR="00606395" w:rsidRPr="00AC5D2D">
        <w:rPr>
          <w:lang w:val="en"/>
        </w:rPr>
        <w:t>CDC</w:t>
      </w:r>
      <w:r w:rsidR="00606395" w:rsidRPr="00AC5D2D">
        <w:t xml:space="preserve"> </w:t>
      </w:r>
      <w:r w:rsidR="00606395" w:rsidRPr="00AC5D2D">
        <w:rPr>
          <w:lang w:val="en"/>
        </w:rPr>
        <w:t>Vital Signs</w:t>
      </w:r>
      <w:r w:rsidR="00606395">
        <w:rPr>
          <w:lang w:val="en"/>
        </w:rPr>
        <w:t>,</w:t>
      </w:r>
      <w:r w:rsidR="00606395" w:rsidRPr="00AC5D2D">
        <w:rPr>
          <w:lang w:val="en"/>
        </w:rPr>
        <w:t xml:space="preserve"> July 2013</w:t>
      </w:r>
      <w:r w:rsidR="00606395">
        <w:rPr>
          <w:lang w:val="en"/>
        </w:rPr>
        <w:t>:</w:t>
      </w:r>
      <w:r w:rsidR="00606395" w:rsidRPr="00AC5D2D">
        <w:rPr>
          <w:lang w:val="en"/>
        </w:rPr>
        <w:t xml:space="preserve"> </w:t>
      </w:r>
      <w:hyperlink r:id="rId10" w:history="1">
        <w:r w:rsidRPr="00AC5D2D">
          <w:rPr>
            <w:rFonts w:eastAsia="Times New Roman" w:cs="Arial"/>
            <w:color w:val="0000FF" w:themeColor="hyperlink"/>
            <w:u w:val="single"/>
            <w:lang w:val="en"/>
          </w:rPr>
          <w:t>https://www.cdc.gov/media/releases/2013/p0702-drug-overdose.html</w:t>
        </w:r>
      </w:hyperlink>
    </w:p>
    <w:p w:rsidR="00AC5D2D" w:rsidRPr="00AC5D2D" w:rsidRDefault="00AC5D2D" w:rsidP="00AC5D2D">
      <w:pPr>
        <w:autoSpaceDE w:val="0"/>
        <w:autoSpaceDN w:val="0"/>
        <w:adjustRightInd w:val="0"/>
        <w:spacing w:after="120"/>
        <w:ind w:right="0"/>
        <w:rPr>
          <w:lang w:val="en"/>
        </w:rPr>
      </w:pPr>
      <w:r w:rsidRPr="00AC5D2D">
        <w:rPr>
          <w:lang w:val="en"/>
        </w:rPr>
        <w:t>According to</w:t>
      </w:r>
      <w:r w:rsidR="00606395">
        <w:rPr>
          <w:lang w:val="en"/>
        </w:rPr>
        <w:t xml:space="preserve"> the r</w:t>
      </w:r>
      <w:r w:rsidRPr="00AC5D2D">
        <w:rPr>
          <w:lang w:val="en"/>
        </w:rPr>
        <w:t>eport :</w:t>
      </w:r>
      <w:r w:rsidRPr="00AC5D2D">
        <w:rPr>
          <w:rFonts w:ascii="Verdana" w:eastAsia="Times New Roman" w:hAnsi="Verdana" w:cs="Arial"/>
          <w:i/>
          <w:iCs/>
          <w:sz w:val="18"/>
          <w:szCs w:val="18"/>
          <w:lang w:val="en"/>
        </w:rPr>
        <w:t xml:space="preserve"> </w:t>
      </w:r>
      <w:r w:rsidRPr="00AC5D2D">
        <w:rPr>
          <w:lang w:val="en"/>
        </w:rPr>
        <w:t>The number of prescription painkiller overdose deaths increased fivefold among women between 1999 and 2010. While men were more likely to die of a prescription painkiller overdose, since 1999 the percentage of increase in deaths was greater among women (400 percent in women compared to 265 percent in men). Prescription painkiller overdoses killed nearly 48,000 women between 1999 and 2010.</w:t>
      </w:r>
    </w:p>
    <w:p w:rsidR="00AC5D2D" w:rsidRPr="00AC5D2D" w:rsidRDefault="00AC5D2D" w:rsidP="00AC5D2D">
      <w:pPr>
        <w:shd w:val="clear" w:color="auto" w:fill="FFFFFF"/>
        <w:outlineLvl w:val="2"/>
        <w:rPr>
          <w:rFonts w:eastAsia="Times New Roman" w:cs="Arial"/>
          <w:lang w:val="en"/>
        </w:rPr>
      </w:pPr>
      <w:r w:rsidRPr="00AC5D2D">
        <w:rPr>
          <w:rFonts w:eastAsia="Times New Roman" w:cs="Arial"/>
          <w:iCs/>
          <w:lang w:val="en"/>
        </w:rPr>
        <w:t xml:space="preserve">Emergency department visits are also on the rise among women. </w:t>
      </w:r>
      <w:r w:rsidRPr="00AC5D2D">
        <w:rPr>
          <w:rFonts w:eastAsia="Times New Roman" w:cs="Arial"/>
          <w:lang w:val="en"/>
        </w:rPr>
        <w:t xml:space="preserve">The report includes information on emergency department visits and deaths related to drug misuse/abuse and overdose, as well as analyses specific to prescription painkillers.  It estimated about 42 women die every day from a drug overdose. </w:t>
      </w:r>
    </w:p>
    <w:p w:rsidR="00AC5D2D" w:rsidRPr="00AC5D2D" w:rsidRDefault="00AC5D2D" w:rsidP="00AC5D2D">
      <w:pPr>
        <w:shd w:val="clear" w:color="auto" w:fill="FFFFFF"/>
        <w:spacing w:before="120" w:after="120"/>
        <w:outlineLvl w:val="2"/>
        <w:rPr>
          <w:rFonts w:eastAsia="Times New Roman" w:cs="Arial"/>
          <w:lang w:val="en"/>
        </w:rPr>
      </w:pPr>
      <w:r w:rsidRPr="00AC5D2D">
        <w:rPr>
          <w:rFonts w:eastAsia="Times New Roman" w:cs="Arial"/>
          <w:lang w:val="en"/>
        </w:rPr>
        <w:t>The key findings:</w:t>
      </w:r>
    </w:p>
    <w:p w:rsidR="00AC5D2D" w:rsidRPr="00AC5D2D" w:rsidRDefault="00AC5D2D" w:rsidP="00AC5D2D">
      <w:pPr>
        <w:numPr>
          <w:ilvl w:val="1"/>
          <w:numId w:val="1"/>
        </w:numPr>
        <w:shd w:val="clear" w:color="auto" w:fill="FFFFFF"/>
        <w:spacing w:before="168" w:after="168"/>
        <w:ind w:left="1200" w:right="2625"/>
        <w:rPr>
          <w:rFonts w:eastAsia="Times New Roman" w:cs="Arial"/>
          <w:lang w:val="en"/>
        </w:rPr>
      </w:pPr>
      <w:r w:rsidRPr="00AC5D2D">
        <w:rPr>
          <w:rFonts w:eastAsia="Times New Roman" w:cs="Arial"/>
          <w:lang w:val="en"/>
        </w:rPr>
        <w:t xml:space="preserve">Since 2007, more women have died from drug overdoses than from motor vehicle crashes. </w:t>
      </w:r>
    </w:p>
    <w:p w:rsidR="00AC5D2D" w:rsidRPr="00AC5D2D" w:rsidRDefault="00AC5D2D" w:rsidP="00AC5D2D">
      <w:pPr>
        <w:numPr>
          <w:ilvl w:val="1"/>
          <w:numId w:val="1"/>
        </w:numPr>
        <w:shd w:val="clear" w:color="auto" w:fill="FFFFFF"/>
        <w:spacing w:before="168" w:after="168"/>
        <w:ind w:left="1200" w:right="2625"/>
        <w:rPr>
          <w:rFonts w:eastAsia="Times New Roman" w:cs="Arial"/>
          <w:b/>
          <w:u w:val="single"/>
          <w:lang w:val="en"/>
        </w:rPr>
      </w:pPr>
      <w:r w:rsidRPr="00AC5D2D">
        <w:rPr>
          <w:rFonts w:eastAsia="Times New Roman" w:cs="Arial"/>
          <w:b/>
          <w:u w:val="single"/>
          <w:lang w:val="en"/>
        </w:rPr>
        <w:t>Drug overdose suicide deaths accounted for 34 percent of all suicides among women compared with 8 percent among men in 2010.</w:t>
      </w:r>
    </w:p>
    <w:p w:rsidR="00AC5D2D" w:rsidRDefault="00AC5D2D" w:rsidP="00AC5D2D">
      <w:pPr>
        <w:numPr>
          <w:ilvl w:val="1"/>
          <w:numId w:val="1"/>
        </w:numPr>
        <w:shd w:val="clear" w:color="auto" w:fill="FFFFFF"/>
        <w:spacing w:before="168" w:after="168"/>
        <w:ind w:left="1200" w:right="2625"/>
        <w:rPr>
          <w:rFonts w:eastAsia="Times New Roman" w:cs="Arial"/>
          <w:lang w:val="en"/>
        </w:rPr>
      </w:pPr>
      <w:r w:rsidRPr="00AC5D2D">
        <w:rPr>
          <w:rFonts w:eastAsia="Times New Roman" w:cs="Arial"/>
          <w:lang w:val="en"/>
        </w:rPr>
        <w:t>More than 940,000 women were seen in emergency departments for drug misuse or abuse in 2010.</w:t>
      </w:r>
    </w:p>
    <w:p w:rsidR="00AC5D2D" w:rsidRPr="00AC5D2D" w:rsidRDefault="00AC5D2D" w:rsidP="00AC5D2D">
      <w:pPr>
        <w:shd w:val="clear" w:color="auto" w:fill="FFFFFF"/>
        <w:spacing w:before="168" w:after="168"/>
        <w:ind w:left="1200" w:right="2625"/>
        <w:rPr>
          <w:rFonts w:eastAsia="Times New Roman" w:cs="Arial"/>
          <w:lang w:val="en"/>
        </w:rPr>
      </w:pPr>
    </w:p>
    <w:p w:rsidR="004C6E58" w:rsidRPr="004C6E58" w:rsidRDefault="00860420" w:rsidP="004C6E58">
      <w:pPr>
        <w:rPr>
          <w:rFonts w:eastAsia="AGaramondPro-Regular" w:cs="AGaramondPro-Regular"/>
          <w:b/>
          <w:sz w:val="24"/>
          <w:szCs w:val="24"/>
        </w:rPr>
      </w:pPr>
      <w:r>
        <w:rPr>
          <w:rFonts w:eastAsia="AGaramondPro-Regular" w:cs="AGaramondPro-Regular"/>
          <w:b/>
          <w:sz w:val="24"/>
          <w:szCs w:val="24"/>
        </w:rPr>
        <w:sym w:font="Symbol" w:char="F0A8"/>
      </w:r>
      <w:r w:rsidR="004C6E58" w:rsidRPr="004C6E58">
        <w:rPr>
          <w:rFonts w:eastAsia="AGaramondPro-Regular" w:cs="AGaramondPro-Regular"/>
          <w:b/>
          <w:sz w:val="24"/>
          <w:szCs w:val="24"/>
        </w:rPr>
        <w:t xml:space="preserve">Final Report: Opioid Use, Misuse, and Overdose in Women </w:t>
      </w:r>
    </w:p>
    <w:p w:rsidR="004C6E58" w:rsidRPr="00AC5D2D" w:rsidRDefault="004C6E58" w:rsidP="004C6E58">
      <w:pPr>
        <w:rPr>
          <w:rFonts w:eastAsia="AGaramondPro-Regular" w:cs="AGaramondPro-Regular"/>
        </w:rPr>
      </w:pPr>
      <w:r w:rsidRPr="00AC5D2D">
        <w:rPr>
          <w:rFonts w:eastAsia="AGaramondPro-Regular" w:cs="AGaramondPro-Regular"/>
          <w:iCs/>
        </w:rPr>
        <w:t xml:space="preserve">OWH </w:t>
      </w:r>
      <w:r w:rsidR="005F4EF9" w:rsidRPr="00AC5D2D">
        <w:rPr>
          <w:rFonts w:eastAsia="AGaramondPro-Regular" w:cs="AGaramondPro-Regular"/>
          <w:iCs/>
        </w:rPr>
        <w:t>-</w:t>
      </w:r>
      <w:r w:rsidRPr="00AC5D2D">
        <w:rPr>
          <w:rFonts w:eastAsia="AGaramondPro-Regular" w:cs="AGaramondPro-Regular"/>
          <w:iCs/>
        </w:rPr>
        <w:t xml:space="preserve"> Revised July </w:t>
      </w:r>
      <w:r w:rsidR="00D26CA1" w:rsidRPr="00AC5D2D">
        <w:rPr>
          <w:rFonts w:eastAsia="AGaramondPro-Regular" w:cs="AGaramondPro-Regular"/>
          <w:iCs/>
        </w:rPr>
        <w:t>2017:</w:t>
      </w:r>
      <w:r w:rsidR="00860420" w:rsidRPr="00AC5D2D">
        <w:rPr>
          <w:rFonts w:eastAsia="AGaramondPro-Regular" w:cs="AGaramondPro-Regular"/>
          <w:iCs/>
        </w:rPr>
        <w:t xml:space="preserve"> </w:t>
      </w:r>
      <w:hyperlink r:id="rId11" w:history="1">
        <w:r w:rsidR="00860420" w:rsidRPr="00AC5D2D">
          <w:rPr>
            <w:rStyle w:val="Hyperlink"/>
            <w:rFonts w:eastAsia="AGaramondPro-Regular" w:cs="AGaramondPro-Regular"/>
            <w:iCs/>
          </w:rPr>
          <w:t>https://www.womenshealth.gov/files/documents/final-report-opioid-508.pdf</w:t>
        </w:r>
      </w:hyperlink>
    </w:p>
    <w:p w:rsidR="004C6E58" w:rsidRPr="00AC5D2D" w:rsidRDefault="004C6E58" w:rsidP="004C6E58">
      <w:pPr>
        <w:rPr>
          <w:rFonts w:eastAsia="AGaramondPro-Regular" w:cs="AGaramondPro-Regular"/>
        </w:rPr>
      </w:pPr>
      <w:r w:rsidRPr="00AC5D2D">
        <w:rPr>
          <w:rFonts w:eastAsia="AGaramondPro-Regular" w:cs="AGaramondPro-Regular"/>
        </w:rPr>
        <w:t xml:space="preserve">Women may not be benefiting as much as they could from the expanding availability of naloxone. A 2016 study found that men were nearly three times more likely than women to receive naloxone in Emergency Medical Services (EMS) opioid overdose resuscitation efforts. </w:t>
      </w:r>
      <w:r w:rsidR="005F4EF9" w:rsidRPr="00AC5D2D">
        <w:rPr>
          <w:rFonts w:eastAsia="AGaramondPro-Regular" w:cs="AGaramondPro-Regular"/>
        </w:rPr>
        <w:t xml:space="preserve"> </w:t>
      </w:r>
      <w:r w:rsidRPr="00AC5D2D">
        <w:rPr>
          <w:rFonts w:eastAsia="AGaramondPro-Regular" w:cs="AGaramondPro-Regular"/>
        </w:rPr>
        <w:t>Reasons for this lower use among women are not well understood. In 2014 and late 2015, the Food a</w:t>
      </w:r>
      <w:r w:rsidR="00D26CA1" w:rsidRPr="00AC5D2D">
        <w:rPr>
          <w:rFonts w:eastAsia="AGaramondPro-Regular" w:cs="AGaramondPro-Regular"/>
        </w:rPr>
        <w:t>nd</w:t>
      </w:r>
      <w:r w:rsidRPr="00AC5D2D">
        <w:rPr>
          <w:rFonts w:eastAsia="AGaramondPro-Regular" w:cs="AGaramondPro-Regular"/>
        </w:rPr>
        <w:t xml:space="preserve"> Drug Administration (FDA) approved an auto-injector version and a nasal spray version of naloxone, respectively. With multiple formulations now available, increased availability and usage will hopefully</w:t>
      </w:r>
      <w:r w:rsidR="00860420" w:rsidRPr="00AC5D2D">
        <w:rPr>
          <w:rFonts w:eastAsia="AGaramondPro-Regular" w:cs="AGaramondPro-Regular"/>
        </w:rPr>
        <w:t xml:space="preserve"> increase </w:t>
      </w:r>
      <w:r w:rsidR="005F4EF9" w:rsidRPr="00AC5D2D">
        <w:rPr>
          <w:rFonts w:eastAsia="AGaramondPro-Regular" w:cs="AGaramondPro-Regular"/>
        </w:rPr>
        <w:t xml:space="preserve">naloxone </w:t>
      </w:r>
      <w:r w:rsidR="00860420" w:rsidRPr="00AC5D2D">
        <w:rPr>
          <w:rFonts w:eastAsia="AGaramondPro-Regular" w:cs="AGaramondPro-Regular"/>
        </w:rPr>
        <w:t>administration by lay people.</w:t>
      </w:r>
    </w:p>
    <w:p w:rsidR="004C6E58" w:rsidRDefault="004C6E58" w:rsidP="004C6E58">
      <w:pPr>
        <w:rPr>
          <w:rFonts w:eastAsia="AGaramondPro-Regular" w:cs="AGaramondPro-Regular"/>
          <w:sz w:val="20"/>
          <w:szCs w:val="20"/>
        </w:rPr>
      </w:pPr>
      <w:r w:rsidRPr="004C6E58">
        <w:rPr>
          <w:rFonts w:eastAsia="AGaramondPro-Regular" w:cs="AGaramondPro-Regular"/>
          <w:sz w:val="20"/>
          <w:szCs w:val="20"/>
        </w:rPr>
        <w:t xml:space="preserve"> </w:t>
      </w:r>
    </w:p>
    <w:p w:rsidR="009D0CEC" w:rsidRDefault="009D0CEC" w:rsidP="009D0CEC">
      <w:pPr>
        <w:autoSpaceDE w:val="0"/>
        <w:autoSpaceDN w:val="0"/>
        <w:adjustRightInd w:val="0"/>
        <w:ind w:right="0"/>
        <w:rPr>
          <w:rFonts w:ascii="AGaramondPro-Regular" w:eastAsia="AGaramondPro-Regular" w:cs="AGaramondPro-Regular"/>
          <w:sz w:val="20"/>
          <w:szCs w:val="20"/>
        </w:rPr>
      </w:pPr>
    </w:p>
    <w:p w:rsidR="00EC751C" w:rsidRDefault="00560F1A" w:rsidP="00560F1A">
      <w:r w:rsidRPr="007431C9">
        <w:rPr>
          <w:rFonts w:eastAsia="AGaramondPro-Regular" w:cs="AGaramondPro-Regular"/>
          <w:sz w:val="24"/>
          <w:szCs w:val="24"/>
        </w:rPr>
        <w:sym w:font="Symbol" w:char="F0A8"/>
      </w:r>
      <w:r w:rsidR="00EC751C" w:rsidRPr="00560F1A">
        <w:rPr>
          <w:b/>
          <w:bCs/>
          <w:sz w:val="24"/>
          <w:szCs w:val="24"/>
          <w:lang w:val="en"/>
        </w:rPr>
        <w:t xml:space="preserve">Top Mental Health Researcher Suggests Link </w:t>
      </w:r>
      <w:r w:rsidR="007431C9" w:rsidRPr="00560F1A">
        <w:rPr>
          <w:b/>
          <w:bCs/>
          <w:sz w:val="24"/>
          <w:szCs w:val="24"/>
          <w:lang w:val="en"/>
        </w:rPr>
        <w:t>between</w:t>
      </w:r>
      <w:r w:rsidR="00EC751C" w:rsidRPr="00560F1A">
        <w:rPr>
          <w:b/>
          <w:bCs/>
          <w:sz w:val="24"/>
          <w:szCs w:val="24"/>
          <w:lang w:val="en"/>
        </w:rPr>
        <w:t xml:space="preserve"> Opioid Overdoses and Suicides</w:t>
      </w:r>
    </w:p>
    <w:p w:rsidR="00EC751C" w:rsidRPr="0091727E" w:rsidRDefault="00EC751C" w:rsidP="00560F1A">
      <w:r w:rsidRPr="0091727E">
        <w:rPr>
          <w:bCs/>
          <w:lang w:val="en"/>
        </w:rPr>
        <w:t xml:space="preserve">By </w:t>
      </w:r>
      <w:r w:rsidRPr="0091727E">
        <w:rPr>
          <w:lang w:val="en"/>
        </w:rPr>
        <w:t>Jason Cherkis, 10/5/2017</w:t>
      </w:r>
    </w:p>
    <w:p w:rsidR="0091727E" w:rsidRDefault="00EC751C" w:rsidP="0091727E">
      <w:r w:rsidRPr="00560F1A">
        <w:rPr>
          <w:lang w:val="en"/>
        </w:rPr>
        <w:t xml:space="preserve">As fatal </w:t>
      </w:r>
      <w:hyperlink r:id="rId12" w:tgtFrame="_blank" w:history="1">
        <w:r w:rsidRPr="00560F1A">
          <w:rPr>
            <w:rStyle w:val="Hyperlink"/>
            <w:lang w:val="en"/>
          </w:rPr>
          <w:t>opioid overdoses continue to rise</w:t>
        </w:r>
      </w:hyperlink>
      <w:r w:rsidRPr="00560F1A">
        <w:rPr>
          <w:lang w:val="en"/>
        </w:rPr>
        <w:t>, the causes of death have become all too familiar</w:t>
      </w:r>
      <w:r w:rsidR="0091727E">
        <w:rPr>
          <w:lang w:val="en"/>
        </w:rPr>
        <w:t>.</w:t>
      </w:r>
      <w:r w:rsidRPr="00560F1A">
        <w:rPr>
          <w:lang w:val="en"/>
        </w:rPr>
        <w:t xml:space="preserve"> They usually involve a lethal cocktail of heroin, painkillers, and increasingly, the powerful synthetic opioid</w:t>
      </w:r>
      <w:r w:rsidR="0091727E">
        <w:rPr>
          <w:lang w:val="en"/>
        </w:rPr>
        <w:t>,</w:t>
      </w:r>
      <w:r w:rsidRPr="00560F1A">
        <w:rPr>
          <w:lang w:val="en"/>
        </w:rPr>
        <w:t xml:space="preserve"> </w:t>
      </w:r>
      <w:r w:rsidR="0091727E">
        <w:rPr>
          <w:lang w:val="en"/>
        </w:rPr>
        <w:t>f</w:t>
      </w:r>
      <w:r w:rsidRPr="00560F1A">
        <w:rPr>
          <w:lang w:val="en"/>
        </w:rPr>
        <w:t>entanyl. But often left out of these tragic stories is the inner turmoil going on inside each victim, and researchers have started examining trauma and depression as well as social connectedness as possible factors in the rise of overdoses.</w:t>
      </w:r>
      <w:r w:rsidR="0091727E" w:rsidRPr="0091727E">
        <w:rPr>
          <w:lang w:val="en"/>
        </w:rPr>
        <w:t xml:space="preserve"> </w:t>
      </w:r>
      <w:r w:rsidR="0091727E" w:rsidRPr="00560F1A">
        <w:rPr>
          <w:lang w:val="en"/>
        </w:rPr>
        <w:t> Joshua Gordon, director of the National Institute of Mental Health, believes more work must be done on connections between suicidal thoughts and overdoses.</w:t>
      </w:r>
    </w:p>
    <w:p w:rsidR="00EC751C" w:rsidRDefault="00EC751C" w:rsidP="00560F1A">
      <w:pPr>
        <w:rPr>
          <w:lang w:val="en"/>
        </w:rPr>
      </w:pPr>
    </w:p>
    <w:p w:rsidR="00560F1A" w:rsidRPr="00560F1A" w:rsidRDefault="00560F1A" w:rsidP="00560F1A">
      <w:pPr>
        <w:rPr>
          <w:sz w:val="16"/>
          <w:szCs w:val="16"/>
        </w:rPr>
      </w:pPr>
    </w:p>
    <w:p w:rsidR="00EC751C" w:rsidRDefault="00EC751C" w:rsidP="00560F1A">
      <w:r w:rsidRPr="00560F1A">
        <w:rPr>
          <w:lang w:val="en"/>
        </w:rPr>
        <w:lastRenderedPageBreak/>
        <w:t>In addition to the spread of painkillers and cheap heroin, some fatal overdoses may in fact be suicides. </w:t>
      </w:r>
      <w:r w:rsidR="0091727E">
        <w:rPr>
          <w:lang w:val="en"/>
        </w:rPr>
        <w:t xml:space="preserve"> </w:t>
      </w:r>
      <w:r w:rsidRPr="00560F1A">
        <w:rPr>
          <w:lang w:val="en"/>
        </w:rPr>
        <w:t xml:space="preserve">Dr. Joshua Gordon, the director of the </w:t>
      </w:r>
      <w:hyperlink r:id="rId13" w:tgtFrame="_blank" w:history="1">
        <w:r w:rsidRPr="00560F1A">
          <w:rPr>
            <w:rStyle w:val="Hyperlink"/>
            <w:lang w:val="en"/>
          </w:rPr>
          <w:t>National Institute of Mental Health</w:t>
        </w:r>
      </w:hyperlink>
      <w:r w:rsidRPr="00560F1A">
        <w:rPr>
          <w:lang w:val="en"/>
        </w:rPr>
        <w:t>, believes that there may be a stronger link between the opioid epidemic and suicide than previously realized. </w:t>
      </w:r>
    </w:p>
    <w:p w:rsidR="00EC751C" w:rsidRDefault="00EC751C" w:rsidP="00560F1A">
      <w:pPr>
        <w:rPr>
          <w:lang w:val="en"/>
        </w:rPr>
      </w:pPr>
      <w:r w:rsidRPr="00560F1A">
        <w:rPr>
          <w:lang w:val="en"/>
        </w:rPr>
        <w:t>“There are, of course, links between addictions in general and opioid addictions in particular and suicide,” Gordon told Huff</w:t>
      </w:r>
      <w:r w:rsidR="0091727E">
        <w:rPr>
          <w:lang w:val="en"/>
        </w:rPr>
        <w:t xml:space="preserve">ington </w:t>
      </w:r>
      <w:r w:rsidRPr="00560F1A">
        <w:rPr>
          <w:lang w:val="en"/>
        </w:rPr>
        <w:t xml:space="preserve">Post. “There is a lot of concern that many of the overdose deaths could be suicides. </w:t>
      </w:r>
      <w:r w:rsidR="0091727E">
        <w:rPr>
          <w:lang w:val="en"/>
        </w:rPr>
        <w:t xml:space="preserve"> </w:t>
      </w:r>
      <w:r w:rsidRPr="00560F1A">
        <w:rPr>
          <w:lang w:val="en"/>
        </w:rPr>
        <w:t>We need to learn more about the prevalence of suicidality amongst opioid addicted individuals.”</w:t>
      </w:r>
    </w:p>
    <w:p w:rsidR="00560F1A" w:rsidRPr="00DE2602" w:rsidRDefault="00560F1A" w:rsidP="00560F1A">
      <w:pPr>
        <w:rPr>
          <w:sz w:val="12"/>
          <w:szCs w:val="12"/>
          <w:lang w:val="en"/>
        </w:rPr>
      </w:pPr>
    </w:p>
    <w:p w:rsidR="00EC751C" w:rsidRDefault="00EC751C" w:rsidP="00560F1A">
      <w:pPr>
        <w:rPr>
          <w:lang w:val="en"/>
        </w:rPr>
      </w:pPr>
      <w:r w:rsidRPr="00560F1A">
        <w:rPr>
          <w:lang w:val="en"/>
        </w:rPr>
        <w:t>Many of the same drivers behind suicidal thinking can be found in those addicted to opioids, from feelings of isolation and despair to economic anxieties and histories of trauma.</w:t>
      </w:r>
      <w:r w:rsidR="0091727E">
        <w:rPr>
          <w:lang w:val="en"/>
        </w:rPr>
        <w:t xml:space="preserve">  </w:t>
      </w:r>
      <w:r w:rsidRPr="00560F1A">
        <w:rPr>
          <w:lang w:val="en"/>
        </w:rPr>
        <w:t xml:space="preserve">A recent </w:t>
      </w:r>
      <w:r w:rsidRPr="0091727E">
        <w:rPr>
          <w:i/>
          <w:lang w:val="en"/>
        </w:rPr>
        <w:t>Scientific American</w:t>
      </w:r>
      <w:r w:rsidRPr="00560F1A">
        <w:rPr>
          <w:lang w:val="en"/>
        </w:rPr>
        <w:t xml:space="preserve"> piece written by journalist Maia Szalavitz </w:t>
      </w:r>
      <w:hyperlink r:id="rId14" w:tgtFrame="_blank" w:history="1">
        <w:r w:rsidRPr="00560F1A">
          <w:rPr>
            <w:rStyle w:val="Hyperlink"/>
            <w:lang w:val="en"/>
          </w:rPr>
          <w:t>noted</w:t>
        </w:r>
      </w:hyperlink>
      <w:r w:rsidRPr="00560F1A">
        <w:rPr>
          <w:lang w:val="en"/>
        </w:rPr>
        <w:t xml:space="preserve"> the connections between the rise in unemployment and overdose deaths, while a </w:t>
      </w:r>
      <w:hyperlink r:id="rId15" w:tgtFrame="_blank" w:history="1">
        <w:r w:rsidRPr="00560F1A">
          <w:rPr>
            <w:rStyle w:val="Hyperlink"/>
            <w:lang w:val="en"/>
          </w:rPr>
          <w:t>recent study</w:t>
        </w:r>
      </w:hyperlink>
      <w:r w:rsidRPr="00560F1A">
        <w:rPr>
          <w:lang w:val="en"/>
        </w:rPr>
        <w:t> her article highlighted showed how counties with low social connectedness suffered the highest fatal overdose rates.</w:t>
      </w:r>
    </w:p>
    <w:p w:rsidR="0091727E" w:rsidRPr="00290C6B" w:rsidRDefault="0091727E" w:rsidP="00560F1A">
      <w:pPr>
        <w:rPr>
          <w:sz w:val="12"/>
          <w:szCs w:val="12"/>
        </w:rPr>
      </w:pPr>
    </w:p>
    <w:p w:rsidR="00EC751C" w:rsidRDefault="00EC751C" w:rsidP="00560F1A">
      <w:pPr>
        <w:rPr>
          <w:lang w:val="en"/>
        </w:rPr>
      </w:pPr>
      <w:r w:rsidRPr="00560F1A">
        <w:rPr>
          <w:lang w:val="en"/>
        </w:rPr>
        <w:t>Even before the opioid epidemic made national headlines, research warned about the connection between suicidal urges and drug use. A </w:t>
      </w:r>
      <w:hyperlink r:id="rId16" w:tgtFrame="_blank" w:history="1">
        <w:r w:rsidRPr="00560F1A">
          <w:rPr>
            <w:rStyle w:val="Hyperlink"/>
            <w:lang w:val="en"/>
          </w:rPr>
          <w:t>study</w:t>
        </w:r>
      </w:hyperlink>
      <w:r w:rsidRPr="00560F1A">
        <w:rPr>
          <w:lang w:val="en"/>
        </w:rPr>
        <w:t xml:space="preserve"> published in 2004 found an elevated risk for suicide among intravenous drug users. The researchers noted also that the suicide risk was greater than that found among alcoholics.</w:t>
      </w:r>
    </w:p>
    <w:p w:rsidR="00560F1A" w:rsidRPr="00DE2602" w:rsidRDefault="00560F1A" w:rsidP="00560F1A">
      <w:pPr>
        <w:rPr>
          <w:sz w:val="12"/>
          <w:szCs w:val="12"/>
        </w:rPr>
      </w:pPr>
    </w:p>
    <w:p w:rsidR="00EC751C" w:rsidRDefault="00EC751C" w:rsidP="00560F1A">
      <w:r w:rsidRPr="00560F1A">
        <w:rPr>
          <w:lang w:val="en"/>
        </w:rPr>
        <w:t xml:space="preserve">In </w:t>
      </w:r>
      <w:hyperlink r:id="rId17" w:tgtFrame="_blank" w:history="1">
        <w:r w:rsidRPr="00560F1A">
          <w:rPr>
            <w:rStyle w:val="Hyperlink"/>
            <w:lang w:val="en"/>
          </w:rPr>
          <w:t>past interviews with those addicted to opioids</w:t>
        </w:r>
      </w:hyperlink>
      <w:r w:rsidRPr="00560F1A">
        <w:rPr>
          <w:lang w:val="en"/>
        </w:rPr>
        <w:t>, it was not uncommon to find sufferers who talked about intentionally overdosing or engaging in risky behavior, knowing that it might lead to an overdose. Depression and suicidal thinking were common and failure to sustain a lasting recovery could compound those feelings. </w:t>
      </w:r>
      <w:r w:rsidR="00560F1A">
        <w:rPr>
          <w:lang w:val="en"/>
        </w:rPr>
        <w:t xml:space="preserve"> </w:t>
      </w:r>
      <w:r w:rsidRPr="00560F1A">
        <w:rPr>
          <w:lang w:val="en"/>
        </w:rPr>
        <w:t>Gordon said he would like to see more data collected that examines the connection between suicidal behavior and overdoses.</w:t>
      </w:r>
    </w:p>
    <w:p w:rsidR="00EC751C" w:rsidRDefault="00EC751C" w:rsidP="00560F1A">
      <w:pPr>
        <w:rPr>
          <w:lang w:val="en"/>
        </w:rPr>
      </w:pPr>
      <w:r w:rsidRPr="00560F1A">
        <w:rPr>
          <w:lang w:val="en"/>
        </w:rPr>
        <w:t>“One thing is the geographic distributions of overdoses and suicides in terms of rates in the general population, they look kind of similar I have to say,” Gordon said. “It’s sort of shocking – the degree of overlap. One begins to wonder, ‘well, what are the causes of the increases in suicide rates, the increases in overdose rates? And what are the societal causes that might be contributing to those.’”</w:t>
      </w:r>
    </w:p>
    <w:p w:rsidR="007E6FA9" w:rsidRPr="00DE2602" w:rsidRDefault="007E6FA9" w:rsidP="00560F1A">
      <w:pPr>
        <w:rPr>
          <w:sz w:val="12"/>
          <w:szCs w:val="12"/>
        </w:rPr>
      </w:pPr>
    </w:p>
    <w:p w:rsidR="00EC751C" w:rsidRDefault="00EC751C" w:rsidP="007E6FA9">
      <w:pPr>
        <w:rPr>
          <w:lang w:val="en"/>
        </w:rPr>
      </w:pPr>
      <w:r w:rsidRPr="00560F1A">
        <w:rPr>
          <w:lang w:val="en"/>
        </w:rPr>
        <w:t>Along with isolation and anxiety, Gordon said there were other commonalities between people that are suicidal and those addicted to opioids. These might include issues dealing with chronic pain management and unemployment, he said, adding that the addiction itself could contribute to a person’s suicidal urges.</w:t>
      </w:r>
      <w:r w:rsidR="00560F1A">
        <w:rPr>
          <w:lang w:val="en"/>
        </w:rPr>
        <w:t xml:space="preserve"> </w:t>
      </w:r>
      <w:r w:rsidRPr="00560F1A">
        <w:rPr>
          <w:lang w:val="en"/>
        </w:rPr>
        <w:t>“There could be direct causal links between the two,” he said</w:t>
      </w:r>
      <w:r w:rsidR="007E6FA9">
        <w:rPr>
          <w:lang w:val="en"/>
        </w:rPr>
        <w:t>.</w:t>
      </w:r>
    </w:p>
    <w:p w:rsidR="007E6FA9" w:rsidRDefault="007E6FA9" w:rsidP="007E6FA9">
      <w:pPr>
        <w:rPr>
          <w:lang w:val="en"/>
        </w:rPr>
      </w:pPr>
    </w:p>
    <w:p w:rsidR="00290C6B" w:rsidRDefault="00290C6B" w:rsidP="007E6FA9"/>
    <w:p w:rsidR="00021E00" w:rsidRDefault="00021E00" w:rsidP="007E6FA9">
      <w:pPr>
        <w:rPr>
          <w:rFonts w:ascii="FranklinITCProLight" w:hAnsi="FranklinITCProLight"/>
          <w:sz w:val="21"/>
          <w:szCs w:val="21"/>
          <w:lang w:val="en"/>
        </w:rPr>
      </w:pPr>
      <w:r>
        <w:rPr>
          <w:rFonts w:eastAsia="AGaramondPro-Regular" w:cs="AGaramondPro-Regular"/>
        </w:rPr>
        <w:sym w:font="Symbol" w:char="F0A8"/>
      </w:r>
      <w:r w:rsidRPr="00860420">
        <w:rPr>
          <w:rFonts w:eastAsia="AGaramondPro-Regular" w:cs="AGaramondPro-Regular"/>
        </w:rPr>
        <w:t xml:space="preserve"> </w:t>
      </w:r>
      <w:r>
        <w:rPr>
          <w:b/>
          <w:bCs/>
          <w:color w:val="333333"/>
          <w:sz w:val="24"/>
          <w:szCs w:val="24"/>
          <w:lang w:val="en"/>
        </w:rPr>
        <w:t>In just one year, nearly 1.3 million needed hospital care for opioid-related issues</w:t>
      </w:r>
      <w:r w:rsidR="007E6FA9">
        <w:rPr>
          <w:b/>
          <w:bCs/>
          <w:color w:val="333333"/>
          <w:sz w:val="24"/>
          <w:szCs w:val="24"/>
          <w:lang w:val="en"/>
        </w:rPr>
        <w:t xml:space="preserve">                   </w:t>
      </w:r>
      <w:r w:rsidRPr="007E6FA9">
        <w:rPr>
          <w:lang w:val="en"/>
        </w:rPr>
        <w:t xml:space="preserve"> Joel Achenbach and Dan Keating</w:t>
      </w:r>
      <w:r w:rsidR="007E6FA9">
        <w:rPr>
          <w:lang w:val="en"/>
        </w:rPr>
        <w:t>,</w:t>
      </w:r>
      <w:r w:rsidR="007E6FA9" w:rsidRPr="007E6FA9">
        <w:rPr>
          <w:lang w:val="en"/>
        </w:rPr>
        <w:t xml:space="preserve"> Washington Post:</w:t>
      </w:r>
      <w:r w:rsidRPr="007E6FA9">
        <w:rPr>
          <w:color w:val="B2B2B2"/>
          <w:lang w:val="en"/>
        </w:rPr>
        <w:t xml:space="preserve">  </w:t>
      </w:r>
      <w:hyperlink r:id="rId18" w:history="1">
        <w:r w:rsidRPr="007E6FA9">
          <w:rPr>
            <w:rStyle w:val="Hyperlink"/>
            <w:lang w:val="en"/>
          </w:rPr>
          <w:t>https://www.washingtonpost.com/news/to-your-health/wp/2017/06/20/in-just-one-year-nearly-1-3-million-americans-needed-hospital-care-for-opioid-related-issues/?</w:t>
        </w:r>
      </w:hyperlink>
    </w:p>
    <w:p w:rsidR="00021E00" w:rsidRDefault="00021E00" w:rsidP="002473F1">
      <w:pPr>
        <w:spacing w:after="120"/>
        <w:rPr>
          <w:lang w:val="en"/>
        </w:rPr>
      </w:pPr>
      <w:r>
        <w:rPr>
          <w:lang w:val="en"/>
        </w:rPr>
        <w:t xml:space="preserve">A new report released by AHRQ shows Maryland leads the states for opioid-related hospitalizations, followed </w:t>
      </w:r>
      <w:r w:rsidR="007E6FA9">
        <w:rPr>
          <w:lang w:val="en"/>
        </w:rPr>
        <w:t>by</w:t>
      </w:r>
      <w:r>
        <w:rPr>
          <w:lang w:val="en"/>
        </w:rPr>
        <w:t xml:space="preserve"> Massachusetts and the District of Columbia. The AHRQ's data-driven report does not reveal how many patients have been treated multiple times in a given calendar year. It also does not speculate on why some states have such high rates of hospital admissions. It suggests that people in the most urban places are more likely to be treated in a hospital than those in rural areas — which would indicate that lack of access to medical care is a factor in the uptick in death rates seen in less-urban parts of the country in recent years.</w:t>
      </w:r>
      <w:r w:rsidR="007E6FA9">
        <w:rPr>
          <w:lang w:val="en"/>
        </w:rPr>
        <w:t xml:space="preserve"> </w:t>
      </w:r>
      <w:r w:rsidRPr="00A63755">
        <w:rPr>
          <w:lang w:val="en"/>
        </w:rPr>
        <w:t xml:space="preserve">The new report shows that women are now as likely as men to be admitted to a hospital for inpatient treatment for opioid-related problems. In 2005, there was a significant gap between men and women, with men more likely to be admitted for such treatment. That gap closed entirely by 2014 even as the hospitalization rate rose for both sexes. Men are still more likely than </w:t>
      </w:r>
      <w:r w:rsidRPr="00A63755">
        <w:rPr>
          <w:lang w:val="en"/>
        </w:rPr>
        <w:lastRenderedPageBreak/>
        <w:t>women to be treated at and released from hospital emergency departments.</w:t>
      </w:r>
      <w:r>
        <w:rPr>
          <w:lang w:val="en"/>
        </w:rPr>
        <w:t xml:space="preserve"> The report identifies big increases in hospitalizations among people older than 65, predominantly result</w:t>
      </w:r>
      <w:r w:rsidR="00D26CA1">
        <w:rPr>
          <w:lang w:val="en"/>
        </w:rPr>
        <w:t>ing</w:t>
      </w:r>
      <w:r>
        <w:rPr>
          <w:lang w:val="en"/>
        </w:rPr>
        <w:t xml:space="preserve"> from reactions to prescription medication</w:t>
      </w:r>
      <w:r w:rsidR="00D26CA1">
        <w:rPr>
          <w:lang w:val="en"/>
        </w:rPr>
        <w:t>s</w:t>
      </w:r>
      <w:r>
        <w:rPr>
          <w:lang w:val="en"/>
        </w:rPr>
        <w:t>, rather than from overdoses or the use of heroin or other illegal drugs.</w:t>
      </w:r>
    </w:p>
    <w:p w:rsidR="004944DD" w:rsidRDefault="004944DD" w:rsidP="004944DD">
      <w:pPr>
        <w:shd w:val="clear" w:color="auto" w:fill="FFFFFF"/>
        <w:spacing w:before="168" w:after="168"/>
        <w:ind w:right="2625"/>
        <w:rPr>
          <w:rFonts w:ascii="Verdana" w:eastAsia="Times New Roman" w:hAnsi="Verdana" w:cs="Arial"/>
          <w:sz w:val="18"/>
          <w:szCs w:val="18"/>
          <w:lang w:val="en"/>
        </w:rPr>
      </w:pPr>
    </w:p>
    <w:p w:rsidR="004944DD" w:rsidRPr="00021E00" w:rsidRDefault="002473F1" w:rsidP="007E6FA9">
      <w:pPr>
        <w:pStyle w:val="Heading2"/>
        <w:spacing w:line="240" w:lineRule="auto"/>
        <w:rPr>
          <w:rFonts w:asciiTheme="minorHAnsi" w:hAnsiTheme="minorHAnsi"/>
          <w:b/>
          <w:sz w:val="24"/>
          <w:szCs w:val="24"/>
          <w:lang w:val="en"/>
        </w:rPr>
      </w:pPr>
      <w:r w:rsidRPr="002473F1">
        <w:rPr>
          <w:rFonts w:eastAsia="AGaramondPro-Regular" w:cs="AGaramondPro-Regular"/>
          <w:sz w:val="24"/>
          <w:szCs w:val="24"/>
        </w:rPr>
        <w:sym w:font="Symbol" w:char="F0A8"/>
      </w:r>
      <w:r w:rsidR="004944DD" w:rsidRPr="00021E00">
        <w:rPr>
          <w:rFonts w:asciiTheme="minorHAnsi" w:hAnsiTheme="minorHAnsi"/>
          <w:b/>
          <w:sz w:val="24"/>
          <w:szCs w:val="24"/>
          <w:lang w:val="en"/>
        </w:rPr>
        <w:t>Women bear greater burden of opioid epidemic</w:t>
      </w:r>
    </w:p>
    <w:p w:rsidR="004944DD" w:rsidRPr="00021E00" w:rsidRDefault="00021E00" w:rsidP="007E6FA9">
      <w:pPr>
        <w:rPr>
          <w:rFonts w:cs="Helvetica"/>
          <w:color w:val="222222"/>
          <w:lang w:val="en"/>
        </w:rPr>
      </w:pPr>
      <w:r w:rsidRPr="00021E00">
        <w:rPr>
          <w:rFonts w:cs="Helvetica"/>
          <w:color w:val="222222"/>
          <w:lang w:val="en"/>
        </w:rPr>
        <w:t>Andis Robeznieks</w:t>
      </w:r>
      <w:r>
        <w:rPr>
          <w:rFonts w:cs="Helvetica"/>
          <w:color w:val="222222"/>
          <w:lang w:val="en"/>
        </w:rPr>
        <w:t xml:space="preserve">, </w:t>
      </w:r>
      <w:r w:rsidR="004944DD" w:rsidRPr="00021E00">
        <w:rPr>
          <w:rFonts w:cs="Helvetica"/>
          <w:color w:val="222222"/>
          <w:lang w:val="en"/>
        </w:rPr>
        <w:t>Jun 27, 2017 AMA Wire</w:t>
      </w:r>
      <w:r>
        <w:rPr>
          <w:rFonts w:cs="Helvetica"/>
          <w:color w:val="222222"/>
          <w:lang w:val="en"/>
        </w:rPr>
        <w:t>:</w:t>
      </w:r>
      <w:r w:rsidR="007E6FA9">
        <w:rPr>
          <w:rFonts w:cs="Helvetica"/>
          <w:color w:val="222222"/>
          <w:lang w:val="en"/>
        </w:rPr>
        <w:t xml:space="preserve"> </w:t>
      </w:r>
      <w:hyperlink r:id="rId19" w:history="1">
        <w:r w:rsidR="006D3273" w:rsidRPr="00021E00">
          <w:rPr>
            <w:rStyle w:val="Hyperlink"/>
            <w:rFonts w:cs="Helvetica"/>
            <w:lang w:val="en"/>
          </w:rPr>
          <w:t>https://wire.ama-assn.org/delivering-care/women-bear-greater-burden-opioid-epidemic</w:t>
        </w:r>
      </w:hyperlink>
      <w:r w:rsidR="006D3273" w:rsidRPr="00021E00">
        <w:rPr>
          <w:rFonts w:cs="Helvetica"/>
          <w:color w:val="222222"/>
          <w:lang w:val="en"/>
        </w:rPr>
        <w:t xml:space="preserve"> </w:t>
      </w:r>
    </w:p>
    <w:p w:rsidR="006D3273" w:rsidRPr="00021E00" w:rsidRDefault="006D3273" w:rsidP="00DE2602">
      <w:pPr>
        <w:pStyle w:val="NormalWeb"/>
        <w:spacing w:after="120"/>
        <w:rPr>
          <w:rFonts w:asciiTheme="minorHAnsi" w:hAnsiTheme="minorHAnsi" w:cs="Helvetica"/>
          <w:color w:val="222222"/>
          <w:sz w:val="22"/>
          <w:szCs w:val="22"/>
          <w:lang w:val="en"/>
        </w:rPr>
      </w:pPr>
      <w:r w:rsidRPr="00021E00">
        <w:rPr>
          <w:rFonts w:asciiTheme="minorHAnsi" w:hAnsiTheme="minorHAnsi" w:cs="Helvetica"/>
          <w:color w:val="222222"/>
          <w:sz w:val="22"/>
          <w:szCs w:val="22"/>
          <w:lang w:val="en"/>
        </w:rPr>
        <w:t>The face of the U.S. opioid epidemic is becoming increasingly white and increasingly female, just as it was some 135 years ago.</w:t>
      </w:r>
      <w:r w:rsidR="002473F1">
        <w:rPr>
          <w:rFonts w:asciiTheme="minorHAnsi" w:hAnsiTheme="minorHAnsi" w:cs="Helvetica"/>
          <w:color w:val="222222"/>
          <w:sz w:val="22"/>
          <w:szCs w:val="22"/>
          <w:lang w:val="en"/>
        </w:rPr>
        <w:t xml:space="preserve"> </w:t>
      </w:r>
      <w:r w:rsidRPr="00021E00">
        <w:rPr>
          <w:rFonts w:asciiTheme="minorHAnsi" w:hAnsiTheme="minorHAnsi" w:cs="Helvetica"/>
          <w:color w:val="222222"/>
          <w:sz w:val="22"/>
          <w:szCs w:val="22"/>
          <w:lang w:val="en"/>
        </w:rPr>
        <w:t>While the science and thinking behind addiction medicine has evolved since the 1880s when upper-class women became dependent on the laudanum tinctures prescribed by their physicians, opioid-use disorder treatment still remains mostly gender neutral—even though the impact and effects of the disease clearly are not.</w:t>
      </w:r>
    </w:p>
    <w:p w:rsidR="006D3273" w:rsidRPr="00021E00" w:rsidRDefault="006D3273" w:rsidP="00DE2602">
      <w:pPr>
        <w:pStyle w:val="NormalWeb"/>
        <w:rPr>
          <w:rFonts w:asciiTheme="minorHAnsi" w:hAnsiTheme="minorHAnsi" w:cs="Helvetica"/>
          <w:color w:val="222222"/>
          <w:sz w:val="22"/>
          <w:szCs w:val="22"/>
          <w:lang w:val="en"/>
        </w:rPr>
      </w:pPr>
      <w:r w:rsidRPr="00DD7B5D">
        <w:rPr>
          <w:rFonts w:asciiTheme="minorHAnsi" w:hAnsiTheme="minorHAnsi" w:cs="Helvetica"/>
          <w:color w:val="222222"/>
          <w:sz w:val="22"/>
          <w:szCs w:val="22"/>
          <w:lang w:val="en"/>
        </w:rPr>
        <w:t>The impact of the epidemic has been severe for both males and females, but statistics show greater harm occurring among women and girls.</w:t>
      </w:r>
      <w:r w:rsidRPr="00021E00">
        <w:rPr>
          <w:rFonts w:asciiTheme="minorHAnsi" w:hAnsiTheme="minorHAnsi" w:cs="Helvetica"/>
          <w:color w:val="222222"/>
          <w:sz w:val="22"/>
          <w:szCs w:val="22"/>
          <w:lang w:val="en"/>
        </w:rPr>
        <w:t xml:space="preserve"> Chief among these are overdose deaths from prescription pain killers. Between 1990 and 2010, these deaths increased among men by 265 percent, while the number grew by 400 percent among women, according to the Centers for Disease Control and Prevention (CDC).</w:t>
      </w:r>
    </w:p>
    <w:p w:rsidR="006D3273" w:rsidRPr="00021E00" w:rsidRDefault="006D3273" w:rsidP="006D3273">
      <w:pPr>
        <w:pStyle w:val="NormalWeb"/>
        <w:rPr>
          <w:rFonts w:asciiTheme="minorHAnsi" w:hAnsiTheme="minorHAnsi" w:cs="Helvetica"/>
          <w:color w:val="222222"/>
          <w:sz w:val="22"/>
          <w:szCs w:val="22"/>
          <w:lang w:val="en"/>
        </w:rPr>
      </w:pPr>
      <w:r w:rsidRPr="00021E00">
        <w:rPr>
          <w:rFonts w:asciiTheme="minorHAnsi" w:hAnsiTheme="minorHAnsi" w:cs="Helvetica"/>
          <w:color w:val="222222"/>
          <w:sz w:val="22"/>
          <w:szCs w:val="22"/>
          <w:lang w:val="en"/>
        </w:rPr>
        <w:t xml:space="preserve">Yet when the CDC issued its </w:t>
      </w:r>
      <w:hyperlink r:id="rId20" w:history="1">
        <w:r w:rsidRPr="00021E00">
          <w:rPr>
            <w:rFonts w:asciiTheme="minorHAnsi" w:hAnsiTheme="minorHAnsi" w:cs="Helvetica"/>
            <w:color w:val="02AAEC"/>
            <w:sz w:val="22"/>
            <w:szCs w:val="22"/>
            <w:lang w:val="en"/>
          </w:rPr>
          <w:t>guideline</w:t>
        </w:r>
      </w:hyperlink>
      <w:r w:rsidRPr="00021E00">
        <w:rPr>
          <w:rFonts w:asciiTheme="minorHAnsi" w:hAnsiTheme="minorHAnsi" w:cs="Helvetica"/>
          <w:color w:val="222222"/>
          <w:sz w:val="22"/>
          <w:szCs w:val="22"/>
          <w:lang w:val="en"/>
        </w:rPr>
        <w:t xml:space="preserve"> on opioid-prescribing for chronic pain last year, the recommendations didn’t distinguish between males and females.</w:t>
      </w:r>
      <w:r w:rsidR="002473F1">
        <w:rPr>
          <w:rFonts w:asciiTheme="minorHAnsi" w:hAnsiTheme="minorHAnsi" w:cs="Helvetica"/>
          <w:color w:val="222222"/>
          <w:sz w:val="22"/>
          <w:szCs w:val="22"/>
          <w:lang w:val="en"/>
        </w:rPr>
        <w:t xml:space="preserve"> </w:t>
      </w:r>
      <w:r w:rsidRPr="00021E00">
        <w:rPr>
          <w:rFonts w:asciiTheme="minorHAnsi" w:hAnsiTheme="minorHAnsi" w:cs="Helvetica"/>
          <w:color w:val="222222"/>
          <w:sz w:val="22"/>
          <w:szCs w:val="22"/>
          <w:lang w:val="en"/>
        </w:rPr>
        <w:t>“The prescribing guidelines are gender-blind,” said Mishka Terplan, MD. “That’s unfortunate.”</w:t>
      </w:r>
    </w:p>
    <w:p w:rsidR="00521500" w:rsidRPr="00136F21" w:rsidRDefault="00521500">
      <w:pPr>
        <w:rPr>
          <w:sz w:val="12"/>
          <w:szCs w:val="12"/>
          <w:lang w:val="en"/>
        </w:rPr>
      </w:pPr>
    </w:p>
    <w:p w:rsidR="00521500" w:rsidRDefault="00521500" w:rsidP="00521500">
      <w:pPr>
        <w:rPr>
          <w:lang w:val="en"/>
        </w:rPr>
      </w:pPr>
      <w:r w:rsidRPr="00DD7B5D">
        <w:rPr>
          <w:lang w:val="en"/>
        </w:rPr>
        <w:t xml:space="preserve">First responders have also been slow to recognize the demographics of the opioid epidemic, Dr. Campopiano said, and she cited a </w:t>
      </w:r>
      <w:hyperlink r:id="rId21" w:history="1">
        <w:r w:rsidRPr="00DD7B5D">
          <w:rPr>
            <w:rStyle w:val="Hyperlink"/>
            <w:lang w:val="en"/>
          </w:rPr>
          <w:t>2016 study</w:t>
        </w:r>
      </w:hyperlink>
      <w:r w:rsidRPr="00DD7B5D">
        <w:rPr>
          <w:lang w:val="en"/>
        </w:rPr>
        <w:t xml:space="preserve"> from the journal </w:t>
      </w:r>
      <w:r w:rsidRPr="00DD7B5D">
        <w:rPr>
          <w:i/>
          <w:iCs/>
          <w:lang w:val="en"/>
        </w:rPr>
        <w:t>Prehospital Emergency Care</w:t>
      </w:r>
      <w:r w:rsidRPr="00DD7B5D">
        <w:rPr>
          <w:lang w:val="en"/>
        </w:rPr>
        <w:t xml:space="preserve"> which found that women were nearly three times less likely than men to be administered naloxone by emergency medical services personnel.</w:t>
      </w:r>
    </w:p>
    <w:p w:rsidR="00521500" w:rsidRPr="00021E00" w:rsidRDefault="00521500" w:rsidP="00521500">
      <w:pPr>
        <w:rPr>
          <w:lang w:val="en"/>
        </w:rPr>
      </w:pPr>
      <w:r w:rsidRPr="00021E00">
        <w:rPr>
          <w:lang w:val="en"/>
        </w:rPr>
        <w:t>“These treatment patterns are consistent with the historically higher rates of heroin overdose among younger males who injected heroin,” wrote researchers who studied records of opioid-related overdose deaths in Rhode Island between 2012 and 2014. “Because of the growing diversity of individuals who are victims of opioid overdose, there exists a need for a high level of clinical awareness of the possibility of opioid overdose among first responders.”</w:t>
      </w:r>
    </w:p>
    <w:p w:rsidR="002473F1" w:rsidRPr="00136F21" w:rsidRDefault="002473F1" w:rsidP="00521500">
      <w:pPr>
        <w:rPr>
          <w:sz w:val="12"/>
          <w:szCs w:val="12"/>
          <w:lang w:val="en"/>
        </w:rPr>
      </w:pPr>
    </w:p>
    <w:p w:rsidR="00521500" w:rsidRPr="00021E00" w:rsidRDefault="00521500" w:rsidP="00521500">
      <w:pPr>
        <w:rPr>
          <w:lang w:val="en"/>
        </w:rPr>
      </w:pPr>
      <w:r w:rsidRPr="002473F1">
        <w:rPr>
          <w:i/>
          <w:lang w:val="en"/>
        </w:rPr>
        <w:t>Opioid-use disorder and pregnancy</w:t>
      </w:r>
      <w:r w:rsidR="00DE2602">
        <w:rPr>
          <w:i/>
          <w:lang w:val="en"/>
        </w:rPr>
        <w:t xml:space="preserve">: </w:t>
      </w:r>
      <w:r w:rsidRPr="00021E00">
        <w:rPr>
          <w:lang w:val="en"/>
        </w:rPr>
        <w:t>Other research findings cited by Dr. Campopiano stated that:</w:t>
      </w:r>
    </w:p>
    <w:p w:rsidR="00521500" w:rsidRPr="00021E00" w:rsidRDefault="00521500" w:rsidP="00521500">
      <w:pPr>
        <w:numPr>
          <w:ilvl w:val="0"/>
          <w:numId w:val="2"/>
        </w:numPr>
        <w:rPr>
          <w:lang w:val="en"/>
        </w:rPr>
      </w:pPr>
      <w:r w:rsidRPr="00021E00">
        <w:rPr>
          <w:lang w:val="en"/>
        </w:rPr>
        <w:t>From 2002 to 2013, heroin use rose 100 percent among women, compared with 50 percent among men.</w:t>
      </w:r>
    </w:p>
    <w:p w:rsidR="00521500" w:rsidRPr="00021E00" w:rsidRDefault="00521500" w:rsidP="00521500">
      <w:pPr>
        <w:numPr>
          <w:ilvl w:val="0"/>
          <w:numId w:val="2"/>
        </w:numPr>
        <w:rPr>
          <w:lang w:val="en"/>
        </w:rPr>
      </w:pPr>
      <w:r w:rsidRPr="00021E00">
        <w:rPr>
          <w:lang w:val="en"/>
        </w:rPr>
        <w:t>From 2000 to 2009, prenatal opioid use increased from 1.19 to 5.63 per 1,000 hospital births.</w:t>
      </w:r>
    </w:p>
    <w:p w:rsidR="00521500" w:rsidRPr="00021E00" w:rsidRDefault="00521500" w:rsidP="00521500">
      <w:pPr>
        <w:numPr>
          <w:ilvl w:val="0"/>
          <w:numId w:val="2"/>
        </w:numPr>
        <w:rPr>
          <w:lang w:val="en"/>
        </w:rPr>
      </w:pPr>
      <w:r w:rsidRPr="00021E00">
        <w:rPr>
          <w:lang w:val="en"/>
        </w:rPr>
        <w:t>From 2009 to 2012, the number of infants born with NAS increased from 3.4 to 5.8 per 1,000 hospital births with more than 20,000 infants born with signs of withdrawal in 2012.</w:t>
      </w:r>
    </w:p>
    <w:p w:rsidR="002473F1" w:rsidRPr="002473F1" w:rsidRDefault="002473F1" w:rsidP="00521500">
      <w:pPr>
        <w:rPr>
          <w:sz w:val="12"/>
          <w:szCs w:val="12"/>
          <w:lang w:val="en"/>
        </w:rPr>
      </w:pPr>
    </w:p>
    <w:p w:rsidR="00521500" w:rsidRPr="00021E00" w:rsidRDefault="00521500" w:rsidP="00521500">
      <w:pPr>
        <w:rPr>
          <w:lang w:val="en"/>
        </w:rPr>
      </w:pPr>
      <w:r w:rsidRPr="00021E00">
        <w:rPr>
          <w:lang w:val="en"/>
        </w:rPr>
        <w:t>“Pregnancy is a key opportunity to address opioid-use disorder,” Dr. Campopiano said</w:t>
      </w:r>
    </w:p>
    <w:p w:rsidR="00521500" w:rsidRDefault="00521500" w:rsidP="00521500">
      <w:pPr>
        <w:rPr>
          <w:lang w:val="en"/>
        </w:rPr>
      </w:pPr>
      <w:r w:rsidRPr="00021E00">
        <w:rPr>
          <w:lang w:val="en"/>
        </w:rPr>
        <w:t>She warned that “tough love” approaches can be counterproductive and added that pregnant or parenting women with opioid-use disorder are often subject to “additional layers of shame” which can create a barrier against them seeking treatment.</w:t>
      </w:r>
      <w:r w:rsidR="002473F1">
        <w:rPr>
          <w:lang w:val="en"/>
        </w:rPr>
        <w:t xml:space="preserve"> </w:t>
      </w:r>
      <w:r w:rsidRPr="00021E00">
        <w:rPr>
          <w:lang w:val="en"/>
        </w:rPr>
        <w:t>Mary Anne McCaffree, MD, an AMA trustee from 2008–16 and now chair-elect of the National Health Collaborative on Violence and Abuse (</w:t>
      </w:r>
      <w:hyperlink r:id="rId22" w:history="1">
        <w:r w:rsidRPr="00021E00">
          <w:rPr>
            <w:rStyle w:val="Hyperlink"/>
            <w:lang w:val="en"/>
          </w:rPr>
          <w:t>HCVA</w:t>
        </w:r>
      </w:hyperlink>
      <w:r w:rsidRPr="00021E00">
        <w:rPr>
          <w:lang w:val="en"/>
        </w:rPr>
        <w:t>) and a professor of pediatrics at the University of Oklahoma</w:t>
      </w:r>
      <w:r w:rsidR="00DE2602">
        <w:rPr>
          <w:lang w:val="en"/>
        </w:rPr>
        <w:t>,</w:t>
      </w:r>
      <w:r w:rsidRPr="00021E00">
        <w:rPr>
          <w:lang w:val="en"/>
        </w:rPr>
        <w:t xml:space="preserve"> College of Medicine, agreed.</w:t>
      </w:r>
      <w:r w:rsidR="002473F1">
        <w:rPr>
          <w:lang w:val="en"/>
        </w:rPr>
        <w:t xml:space="preserve"> </w:t>
      </w:r>
      <w:r w:rsidRPr="00021E00">
        <w:rPr>
          <w:lang w:val="en"/>
        </w:rPr>
        <w:t xml:space="preserve">Dr. McCaffree cited statistics included in the March 2017 American Academy of Pediatrics (AAP) </w:t>
      </w:r>
      <w:hyperlink r:id="rId23" w:history="1">
        <w:r w:rsidRPr="00021E00">
          <w:rPr>
            <w:rStyle w:val="Hyperlink"/>
            <w:lang w:val="en"/>
          </w:rPr>
          <w:t>policy statement</w:t>
        </w:r>
      </w:hyperlink>
      <w:r w:rsidRPr="00021E00">
        <w:rPr>
          <w:lang w:val="en"/>
        </w:rPr>
        <w:t xml:space="preserve"> responding to opioid use in pregnancy. These included how, on average in 2012, one infant was born every 25 minutes experiencing signs of withdrawal. Such births accounted for $1.5 billion in hospital charges. She said the issue “merits a huge public health response.”</w:t>
      </w:r>
    </w:p>
    <w:p w:rsidR="0031328F" w:rsidRPr="00021E00" w:rsidRDefault="0031328F" w:rsidP="00521500">
      <w:pPr>
        <w:rPr>
          <w:lang w:val="en"/>
        </w:rPr>
      </w:pPr>
    </w:p>
    <w:p w:rsidR="00840576" w:rsidRPr="00864431" w:rsidRDefault="002473F1" w:rsidP="00840576">
      <w:pPr>
        <w:rPr>
          <w:bCs/>
        </w:rPr>
      </w:pPr>
      <w:r>
        <w:rPr>
          <w:rFonts w:eastAsia="AGaramondPro-Regular" w:cs="AGaramondPro-Regular"/>
        </w:rPr>
        <w:sym w:font="Symbol" w:char="F0A8"/>
      </w:r>
      <w:r w:rsidR="00840576" w:rsidRPr="00840576">
        <w:rPr>
          <w:b/>
          <w:bCs/>
          <w:sz w:val="24"/>
          <w:szCs w:val="24"/>
        </w:rPr>
        <w:t>Use of Naloxone by Emergency Medical Services during Opioid Drug Overdose Resuscitation Efforts</w:t>
      </w:r>
      <w:r w:rsidR="00864431">
        <w:rPr>
          <w:b/>
          <w:bCs/>
          <w:sz w:val="24"/>
          <w:szCs w:val="24"/>
        </w:rPr>
        <w:t xml:space="preserve">: </w:t>
      </w:r>
      <w:hyperlink r:id="rId24" w:history="1">
        <w:r w:rsidR="00864431" w:rsidRPr="00864431">
          <w:rPr>
            <w:rStyle w:val="Hyperlink"/>
            <w:bCs/>
          </w:rPr>
          <w:t>http://www.tandfonline.com/toc/ipec20/current</w:t>
        </w:r>
      </w:hyperlink>
    </w:p>
    <w:p w:rsidR="00C827D6" w:rsidRPr="00290C6B" w:rsidRDefault="00840576" w:rsidP="00C827D6">
      <w:r w:rsidRPr="00290C6B">
        <w:t>Steven Allan Sumner , MD, Melissa C. Mercado-Crespo , PhD, M. Bridget Spelke, Leonard Paulozzi , MD, David E. Sugerman , MD, Susan D. Hillis , PhD</w:t>
      </w:r>
    </w:p>
    <w:p w:rsidR="002473F1" w:rsidRPr="002473F1" w:rsidRDefault="002473F1" w:rsidP="00C827D6">
      <w:pPr>
        <w:rPr>
          <w:rFonts w:ascii="Times New Roman" w:eastAsia="Times New Roman" w:hAnsi="Times New Roman" w:cs="Times New Roman"/>
          <w:b/>
          <w:bCs/>
        </w:rPr>
      </w:pPr>
      <w:r w:rsidRPr="00C827D6">
        <w:rPr>
          <w:rFonts w:eastAsia="Times New Roman" w:cs="Times New Roman"/>
          <w:i/>
        </w:rPr>
        <w:t xml:space="preserve">Journal </w:t>
      </w:r>
      <w:r w:rsidRPr="00C827D6">
        <w:rPr>
          <w:rFonts w:eastAsia="Times New Roman" w:cs="Times New Roman"/>
          <w:bCs/>
          <w:i/>
          <w:kern w:val="36"/>
        </w:rPr>
        <w:t>Prehospital Emergency Care</w:t>
      </w:r>
      <w:r w:rsidRPr="00290C6B">
        <w:rPr>
          <w:rFonts w:eastAsia="Times New Roman" w:cs="Times New Roman"/>
          <w:bCs/>
          <w:kern w:val="36"/>
        </w:rPr>
        <w:t xml:space="preserve"> </w:t>
      </w:r>
      <w:r w:rsidRPr="00290C6B">
        <w:rPr>
          <w:rFonts w:eastAsia="Times New Roman" w:cs="Times New Roman"/>
          <w:bCs/>
        </w:rPr>
        <w:t>Vol</w:t>
      </w:r>
      <w:r w:rsidR="00290C6B">
        <w:rPr>
          <w:rFonts w:eastAsia="Times New Roman" w:cs="Times New Roman"/>
          <w:bCs/>
        </w:rPr>
        <w:t>.</w:t>
      </w:r>
      <w:r w:rsidRPr="00290C6B">
        <w:rPr>
          <w:rFonts w:eastAsia="Times New Roman" w:cs="Times New Roman"/>
          <w:bCs/>
        </w:rPr>
        <w:t xml:space="preserve"> 20, 2016 - Issue 2 </w:t>
      </w:r>
    </w:p>
    <w:p w:rsidR="00840576" w:rsidRPr="00ED0E43" w:rsidRDefault="00840576">
      <w:r w:rsidRPr="00ED0E43">
        <w:t xml:space="preserve">As part of a public health response to an outbreak of opioid overdoses in Rhode Island, we examined missed opportunities for naloxone administration and factors potentially influencing EMS providers’ </w:t>
      </w:r>
      <w:r w:rsidR="00C46962" w:rsidRPr="00ED0E43">
        <w:t>de</w:t>
      </w:r>
      <w:r w:rsidR="00C46962">
        <w:t>c</w:t>
      </w:r>
      <w:r w:rsidR="00C46962" w:rsidRPr="00ED0E43">
        <w:t>isions</w:t>
      </w:r>
      <w:r w:rsidRPr="00ED0E43">
        <w:t xml:space="preserve"> to administer naloxone. We reviewed medical examiner files on all individuals who died of an opioid-related drug overdose in Rhode Island from January 1, 2012 through March 31, 2014, underwent attempted resuscitation by EMS providers, and had records available to assess for naloxone administration. We evaluated whether these individuals received naloxone as part of their resuscitation efforts and compared patient and scene characteristics of those who received naloxone to those who did not receive naloxone via chi-square, t-test, and logistic regression analyses. One hundred and twenty-four individuals who underwent attempted EMS resuscitation died due to opioid overdose.</w:t>
      </w:r>
    </w:p>
    <w:p w:rsidR="00840576" w:rsidRPr="00864431" w:rsidRDefault="00840576">
      <w:pPr>
        <w:rPr>
          <w:sz w:val="12"/>
          <w:szCs w:val="12"/>
        </w:rPr>
      </w:pPr>
    </w:p>
    <w:p w:rsidR="00521500" w:rsidRPr="00ED0E43" w:rsidRDefault="00840576">
      <w:r w:rsidRPr="00DD7B5D">
        <w:t xml:space="preserve">Females were nearly three-fold as likely not to receive naloxone as males (OR 2.9; 95% CI 1.2–7.0; </w:t>
      </w:r>
      <w:r w:rsidRPr="00DD7B5D">
        <w:rPr>
          <w:i/>
          <w:iCs/>
        </w:rPr>
        <w:t>p</w:t>
      </w:r>
      <w:r w:rsidRPr="00DD7B5D">
        <w:t xml:space="preserve">-value 0.02). Additionally, patients without signs of potential drug abuse also had a greater than three-fold odds of not receiving naloxone (OR 3.3; 95% CI 1.2–9.2; </w:t>
      </w:r>
      <w:r w:rsidRPr="00DD7B5D">
        <w:rPr>
          <w:i/>
          <w:iCs/>
        </w:rPr>
        <w:t>p</w:t>
      </w:r>
      <w:r w:rsidRPr="00DD7B5D">
        <w:t xml:space="preserve">-value 0.02). Older individuals, particularly those over age 50, were more likely not to receive naloxone than victims younger than age 30 (OR 4.8; 95% CI 1.3–17.4; </w:t>
      </w:r>
      <w:r w:rsidRPr="00DD7B5D">
        <w:rPr>
          <w:i/>
          <w:iCs/>
        </w:rPr>
        <w:t>p</w:t>
      </w:r>
      <w:r w:rsidRPr="00DD7B5D">
        <w:t>-value 0.02). Women, older individuals, and those patients without clear signs of illicit drug abuse, were less likely to receive naloxone in EMS resuscitation attempts. Heightened</w:t>
      </w:r>
      <w:r w:rsidRPr="00ED0E43">
        <w:t xml:space="preserve"> clinical suspicion for opioid overdose is important given the recent increase in overdoses among patients due to prescription opioids.</w:t>
      </w:r>
    </w:p>
    <w:p w:rsidR="002473F1" w:rsidRDefault="002473F1">
      <w:pPr>
        <w:rPr>
          <w:sz w:val="24"/>
          <w:szCs w:val="24"/>
          <w:lang w:val="en"/>
        </w:rPr>
      </w:pPr>
    </w:p>
    <w:p w:rsidR="002473F1" w:rsidRDefault="002473F1">
      <w:pPr>
        <w:rPr>
          <w:sz w:val="24"/>
          <w:szCs w:val="24"/>
          <w:lang w:val="en"/>
        </w:rPr>
      </w:pPr>
    </w:p>
    <w:p w:rsidR="002473F1" w:rsidRPr="006D3273" w:rsidRDefault="002473F1" w:rsidP="002473F1">
      <w:pPr>
        <w:autoSpaceDE w:val="0"/>
        <w:autoSpaceDN w:val="0"/>
        <w:adjustRightInd w:val="0"/>
        <w:ind w:right="0"/>
        <w:rPr>
          <w:sz w:val="24"/>
          <w:szCs w:val="24"/>
          <w:lang w:val="en"/>
        </w:rPr>
      </w:pPr>
      <w:r>
        <w:rPr>
          <w:rFonts w:eastAsia="AGaramondPro-Regular" w:cs="AGaramondPro-Regular"/>
        </w:rPr>
        <w:sym w:font="Symbol" w:char="F0A8"/>
      </w:r>
      <w:r w:rsidR="00521500" w:rsidRPr="00521500">
        <w:rPr>
          <w:b/>
          <w:bCs/>
          <w:sz w:val="24"/>
          <w:szCs w:val="24"/>
          <w:lang w:val="en"/>
        </w:rPr>
        <w:t>Comparative Profiles of Men and Women with Opioid Dependence: Results from a National Multisite Effectiveness Trial</w:t>
      </w:r>
      <w:r>
        <w:rPr>
          <w:b/>
          <w:bCs/>
          <w:sz w:val="24"/>
          <w:szCs w:val="24"/>
          <w:lang w:val="en"/>
        </w:rPr>
        <w:t xml:space="preserve">: </w:t>
      </w:r>
      <w:hyperlink r:id="rId25" w:history="1">
        <w:r w:rsidRPr="00864431">
          <w:rPr>
            <w:rStyle w:val="Hyperlink"/>
            <w:lang w:val="en"/>
          </w:rPr>
          <w:t>https://www.ncbi.nlm.nih.gov/pmc/articles/PMC3164783/</w:t>
        </w:r>
      </w:hyperlink>
      <w:r>
        <w:rPr>
          <w:sz w:val="24"/>
          <w:szCs w:val="24"/>
          <w:lang w:val="en"/>
        </w:rPr>
        <w:t xml:space="preserve"> </w:t>
      </w:r>
    </w:p>
    <w:p w:rsidR="002473F1" w:rsidRPr="002473F1" w:rsidRDefault="00521500" w:rsidP="002473F1">
      <w:pPr>
        <w:autoSpaceDE w:val="0"/>
        <w:autoSpaceDN w:val="0"/>
        <w:adjustRightInd w:val="0"/>
        <w:ind w:right="0"/>
        <w:rPr>
          <w:lang w:val="en"/>
        </w:rPr>
      </w:pPr>
      <w:r w:rsidRPr="00864431">
        <w:rPr>
          <w:lang w:val="en"/>
        </w:rPr>
        <w:t>Sudie E. Back</w:t>
      </w:r>
      <w:r w:rsidRPr="002473F1">
        <w:rPr>
          <w:lang w:val="en"/>
        </w:rPr>
        <w:t xml:space="preserve">, </w:t>
      </w:r>
      <w:r w:rsidRPr="00864431">
        <w:rPr>
          <w:lang w:val="en"/>
        </w:rPr>
        <w:t>Rebecca L. Payne</w:t>
      </w:r>
      <w:r w:rsidRPr="002473F1">
        <w:rPr>
          <w:lang w:val="en"/>
        </w:rPr>
        <w:t xml:space="preserve">, </w:t>
      </w:r>
      <w:r w:rsidRPr="00864431">
        <w:rPr>
          <w:lang w:val="en"/>
        </w:rPr>
        <w:t>Amy Herrin Wahlquist</w:t>
      </w:r>
      <w:r w:rsidRPr="002473F1">
        <w:rPr>
          <w:lang w:val="en"/>
        </w:rPr>
        <w:t xml:space="preserve">, </w:t>
      </w:r>
      <w:r w:rsidRPr="00864431">
        <w:rPr>
          <w:lang w:val="en"/>
        </w:rPr>
        <w:t>Rickey E. Carter</w:t>
      </w:r>
      <w:r w:rsidRPr="002473F1">
        <w:rPr>
          <w:lang w:val="en"/>
        </w:rPr>
        <w:t xml:space="preserve">, </w:t>
      </w:r>
      <w:r w:rsidRPr="00864431">
        <w:rPr>
          <w:lang w:val="en"/>
        </w:rPr>
        <w:t>Zachary Stroud</w:t>
      </w:r>
      <w:r w:rsidRPr="002473F1">
        <w:rPr>
          <w:lang w:val="en"/>
        </w:rPr>
        <w:t>, M.D,</w:t>
      </w:r>
      <w:r w:rsidRPr="002473F1">
        <w:rPr>
          <w:vertAlign w:val="superscript"/>
          <w:lang w:val="en"/>
        </w:rPr>
        <w:t>1</w:t>
      </w:r>
      <w:r w:rsidRPr="002473F1">
        <w:rPr>
          <w:lang w:val="en"/>
        </w:rPr>
        <w:t xml:space="preserve"> </w:t>
      </w:r>
      <w:r w:rsidRPr="00864431">
        <w:rPr>
          <w:lang w:val="en"/>
        </w:rPr>
        <w:t>Louise Haynes</w:t>
      </w:r>
      <w:r w:rsidRPr="002473F1">
        <w:rPr>
          <w:lang w:val="en"/>
        </w:rPr>
        <w:t>, M.S.W,</w:t>
      </w:r>
      <w:r w:rsidRPr="002473F1">
        <w:rPr>
          <w:vertAlign w:val="superscript"/>
          <w:lang w:val="en"/>
        </w:rPr>
        <w:t>1</w:t>
      </w:r>
      <w:r w:rsidRPr="002473F1">
        <w:rPr>
          <w:lang w:val="en"/>
        </w:rPr>
        <w:t xml:space="preserve"> </w:t>
      </w:r>
      <w:r w:rsidRPr="00864431">
        <w:rPr>
          <w:lang w:val="en"/>
        </w:rPr>
        <w:t>Maureen Hillhouse</w:t>
      </w:r>
      <w:r w:rsidRPr="002473F1">
        <w:rPr>
          <w:lang w:val="en"/>
        </w:rPr>
        <w:t>, Ph.D,</w:t>
      </w:r>
      <w:r w:rsidRPr="002473F1">
        <w:rPr>
          <w:vertAlign w:val="superscript"/>
          <w:lang w:val="en"/>
        </w:rPr>
        <w:t>4</w:t>
      </w:r>
      <w:r w:rsidRPr="002473F1">
        <w:rPr>
          <w:lang w:val="en"/>
        </w:rPr>
        <w:t xml:space="preserve"> </w:t>
      </w:r>
      <w:r w:rsidRPr="00864431">
        <w:rPr>
          <w:lang w:val="en"/>
        </w:rPr>
        <w:t>Kathleen T. Brady</w:t>
      </w:r>
      <w:r w:rsidRPr="002473F1">
        <w:rPr>
          <w:lang w:val="en"/>
        </w:rPr>
        <w:t>, M.D., Ph.D,</w:t>
      </w:r>
      <w:r w:rsidRPr="002473F1">
        <w:rPr>
          <w:vertAlign w:val="superscript"/>
          <w:lang w:val="en"/>
        </w:rPr>
        <w:t>1</w:t>
      </w:r>
      <w:r w:rsidRPr="002473F1">
        <w:rPr>
          <w:lang w:val="en"/>
        </w:rPr>
        <w:t xml:space="preserve"> and </w:t>
      </w:r>
      <w:r w:rsidRPr="00864431">
        <w:rPr>
          <w:lang w:val="en"/>
        </w:rPr>
        <w:t>Walter Ling</w:t>
      </w:r>
      <w:r w:rsidRPr="002473F1">
        <w:rPr>
          <w:lang w:val="en"/>
        </w:rPr>
        <w:t>, M.D</w:t>
      </w:r>
      <w:r w:rsidRPr="002473F1">
        <w:rPr>
          <w:vertAlign w:val="superscript"/>
          <w:lang w:val="en"/>
        </w:rPr>
        <w:t>4</w:t>
      </w:r>
      <w:r w:rsidR="00864431">
        <w:rPr>
          <w:vertAlign w:val="superscript"/>
          <w:lang w:val="en"/>
        </w:rPr>
        <w:t xml:space="preserve">            </w:t>
      </w:r>
      <w:r w:rsidR="002473F1" w:rsidRPr="00864431">
        <w:rPr>
          <w:i/>
          <w:lang w:val="en"/>
        </w:rPr>
        <w:t>Am J Drug Alcohol Abuse.</w:t>
      </w:r>
      <w:r w:rsidR="002473F1" w:rsidRPr="00864431">
        <w:rPr>
          <w:lang w:val="en"/>
        </w:rPr>
        <w:t xml:space="preserve"> 2011 Sep; 37(5): 313–323. </w:t>
      </w:r>
    </w:p>
    <w:p w:rsidR="00864431" w:rsidRPr="00DD7B5D" w:rsidRDefault="00521500" w:rsidP="00864431">
      <w:pPr>
        <w:autoSpaceDE w:val="0"/>
        <w:autoSpaceDN w:val="0"/>
        <w:adjustRightInd w:val="0"/>
        <w:ind w:right="0"/>
        <w:rPr>
          <w:rFonts w:eastAsia="Times New Roman" w:cs="Times New Roman"/>
          <w:lang w:val="en"/>
        </w:rPr>
      </w:pPr>
      <w:r w:rsidRPr="002473F1">
        <w:rPr>
          <w:rFonts w:eastAsia="Times New Roman" w:cs="Times New Roman"/>
          <w:lang w:val="en"/>
        </w:rPr>
        <w:t>Participants were 892 adults screened for the National Institute on Drug Abuse’s (NIDA) Clinical Trials Network (CTN) investigation of the effectiveness of two buprenorphine tapering schedules.</w:t>
      </w:r>
      <w:r w:rsidR="00864431">
        <w:rPr>
          <w:rFonts w:eastAsia="Times New Roman" w:cs="Times New Roman"/>
          <w:lang w:val="en"/>
        </w:rPr>
        <w:t xml:space="preserve">            </w:t>
      </w:r>
      <w:r w:rsidRPr="002473F1">
        <w:rPr>
          <w:rFonts w:eastAsia="Times New Roman" w:cs="Times New Roman"/>
          <w:b/>
          <w:bCs/>
          <w:lang w:val="en"/>
        </w:rPr>
        <w:t>Results</w:t>
      </w:r>
      <w:r w:rsidR="002473F1" w:rsidRPr="002473F1">
        <w:rPr>
          <w:rFonts w:eastAsia="Times New Roman" w:cs="Times New Roman"/>
          <w:b/>
          <w:bCs/>
          <w:lang w:val="en"/>
        </w:rPr>
        <w:t xml:space="preserve">: </w:t>
      </w:r>
      <w:r w:rsidRPr="002473F1">
        <w:rPr>
          <w:rFonts w:eastAsia="Times New Roman" w:cs="Times New Roman"/>
          <w:lang w:val="en"/>
        </w:rPr>
        <w:t xml:space="preserve">The majority of men and women tested positive for oxycodone (68% and 65%, respectively) and morphine (89% each). More women than men tested positive for amphetamines (4% vs. 1%, p&lt;0.01), methamphetamine (11% vs. 4%, p&lt;0.01) and phencyclidine (8% vs. 4%, p=0.02). More men than women tested positive for methadone (11% vs. 6%, p=0.05) and marijuana (22% vs. 15%, p=0.03). </w:t>
      </w:r>
      <w:r w:rsidRPr="00DD7B5D">
        <w:rPr>
          <w:rFonts w:eastAsia="Times New Roman" w:cs="Times New Roman"/>
          <w:lang w:val="en"/>
        </w:rPr>
        <w:t>Craving for opioids was significantly higher among women (p&lt;0.01). Men evidenced higher alcohol (p&lt;0.01) and legal (p=0.04) ASI composite scores, whereas women had higher drug (p&lt;0.01), employment (p&lt;0.01), family (p&lt;0.01), medical (p&lt;0.01), and psychiatric (p&lt;0.01) ASI composite scores. Women endorsed significantly more current and past medical problems.</w:t>
      </w:r>
    </w:p>
    <w:p w:rsidR="00521500" w:rsidRPr="002473F1" w:rsidRDefault="00521500" w:rsidP="00864431">
      <w:pPr>
        <w:autoSpaceDE w:val="0"/>
        <w:autoSpaceDN w:val="0"/>
        <w:adjustRightInd w:val="0"/>
        <w:ind w:right="0"/>
        <w:rPr>
          <w:rFonts w:eastAsia="Times New Roman" w:cs="Times New Roman"/>
          <w:lang w:val="en"/>
        </w:rPr>
      </w:pPr>
      <w:r w:rsidRPr="00DD7B5D">
        <w:rPr>
          <w:rFonts w:eastAsia="Times New Roman" w:cs="Times New Roman"/>
          <w:b/>
          <w:bCs/>
          <w:lang w:val="en"/>
        </w:rPr>
        <w:t>Conclusions</w:t>
      </w:r>
      <w:r w:rsidR="00864431" w:rsidRPr="00DD7B5D">
        <w:rPr>
          <w:rFonts w:eastAsia="Times New Roman" w:cs="Times New Roman"/>
          <w:b/>
          <w:bCs/>
          <w:lang w:val="en"/>
        </w:rPr>
        <w:t xml:space="preserve">: </w:t>
      </w:r>
      <w:r w:rsidRPr="00DD7B5D">
        <w:rPr>
          <w:rFonts w:eastAsia="Times New Roman" w:cs="Times New Roman"/>
          <w:lang w:val="en"/>
        </w:rPr>
        <w:t>Important gender differences in the clinical profiles of opioid-dependent individuals were observed with regard to substance use severity, craving, medical conditions, and impairment in associated areas of functioning. The findings enhance understanding of the characteristics of treatment-seeking men and women with opioid dependence, and may be useful in improving identification, prevention, and treatment efforts for this challenging and growing population.</w:t>
      </w:r>
    </w:p>
    <w:p w:rsidR="00864431" w:rsidRDefault="00864431">
      <w:pPr>
        <w:rPr>
          <w:lang w:val="en"/>
        </w:rPr>
      </w:pPr>
    </w:p>
    <w:p w:rsidR="00C827D6" w:rsidRDefault="00C827D6">
      <w:pPr>
        <w:rPr>
          <w:lang w:val="en"/>
        </w:rPr>
      </w:pPr>
      <w:r>
        <w:rPr>
          <w:lang w:val="en"/>
        </w:rPr>
        <w:br w:type="page"/>
      </w:r>
    </w:p>
    <w:p w:rsidR="00EC751C" w:rsidRPr="00C827D6" w:rsidRDefault="002473F1" w:rsidP="00C23A0D">
      <w:pPr>
        <w:spacing w:before="100" w:beforeAutospacing="1" w:after="60"/>
        <w:ind w:right="0"/>
        <w:outlineLvl w:val="0"/>
        <w:rPr>
          <w:rFonts w:eastAsia="Times New Roman" w:cs="Times New Roman"/>
          <w:bCs/>
          <w:color w:val="0000FF" w:themeColor="hyperlink"/>
          <w:u w:val="single"/>
          <w:lang w:val="en"/>
        </w:rPr>
      </w:pPr>
      <w:r w:rsidRPr="00EC751C">
        <w:rPr>
          <w:rFonts w:eastAsia="AGaramondPro-Regular" w:cs="AGaramondPro-Regular"/>
          <w:sz w:val="24"/>
          <w:szCs w:val="24"/>
        </w:rPr>
        <w:lastRenderedPageBreak/>
        <w:sym w:font="Symbol" w:char="F0A8"/>
      </w:r>
      <w:r w:rsidR="00840576" w:rsidRPr="00EC751C">
        <w:rPr>
          <w:rFonts w:eastAsia="Times New Roman" w:cs="Times New Roman"/>
          <w:b/>
          <w:bCs/>
          <w:kern w:val="36"/>
          <w:sz w:val="24"/>
          <w:szCs w:val="24"/>
          <w:lang w:val="en"/>
        </w:rPr>
        <w:t>Vital Signs: Overdoses of Prescription Opioid Pain Relievers and Other Drugs Among Women — United States, 1999–2010</w:t>
      </w:r>
      <w:r w:rsidRPr="00EC751C">
        <w:rPr>
          <w:rFonts w:eastAsia="Times New Roman" w:cs="Times New Roman"/>
          <w:b/>
          <w:bCs/>
          <w:kern w:val="36"/>
          <w:sz w:val="24"/>
          <w:szCs w:val="24"/>
          <w:lang w:val="en"/>
        </w:rPr>
        <w:t>,</w:t>
      </w:r>
      <w:r w:rsidR="00C827D6">
        <w:rPr>
          <w:rFonts w:eastAsia="Times New Roman" w:cs="Times New Roman"/>
          <w:b/>
          <w:bCs/>
          <w:kern w:val="36"/>
          <w:sz w:val="24"/>
          <w:szCs w:val="24"/>
          <w:lang w:val="en"/>
        </w:rPr>
        <w:t xml:space="preserve"> </w:t>
      </w:r>
      <w:r w:rsidR="00C827D6" w:rsidRPr="00C827D6">
        <w:rPr>
          <w:rFonts w:eastAsia="Times New Roman" w:cs="Times New Roman"/>
          <w:bCs/>
          <w:kern w:val="36"/>
          <w:lang w:val="en"/>
        </w:rPr>
        <w:t xml:space="preserve">CDC MMWR, </w:t>
      </w:r>
      <w:r w:rsidR="00840576" w:rsidRPr="00C827D6">
        <w:rPr>
          <w:rFonts w:eastAsia="Times New Roman" w:cs="Times New Roman"/>
          <w:bCs/>
          <w:lang w:val="en"/>
        </w:rPr>
        <w:t xml:space="preserve">July 5, 2013 / 62(26);537-542: </w:t>
      </w:r>
      <w:hyperlink r:id="rId26" w:history="1">
        <w:r w:rsidR="00840576" w:rsidRPr="00EC751C">
          <w:rPr>
            <w:rStyle w:val="Hyperlink"/>
            <w:rFonts w:eastAsia="Times New Roman" w:cs="Times New Roman"/>
            <w:bCs/>
            <w:lang w:val="en"/>
          </w:rPr>
          <w:t>https://www.cdc.gov/mmwr/preview/mmwrhtml/mm6226a3.htm</w:t>
        </w:r>
      </w:hyperlink>
      <w:r w:rsidR="00C827D6" w:rsidRPr="00C827D6">
        <w:rPr>
          <w:rStyle w:val="Hyperlink"/>
          <w:rFonts w:eastAsia="Times New Roman" w:cs="Times New Roman"/>
          <w:bCs/>
          <w:u w:val="none"/>
          <w:lang w:val="en"/>
        </w:rPr>
        <w:tab/>
      </w:r>
      <w:r w:rsidR="00C827D6" w:rsidRPr="00C827D6">
        <w:rPr>
          <w:rStyle w:val="Hyperlink"/>
          <w:rFonts w:eastAsia="Times New Roman" w:cs="Times New Roman"/>
          <w:bCs/>
          <w:u w:val="none"/>
          <w:lang w:val="en"/>
        </w:rPr>
        <w:tab/>
      </w:r>
      <w:r w:rsidR="00C827D6" w:rsidRPr="00C827D6">
        <w:rPr>
          <w:rStyle w:val="Hyperlink"/>
          <w:rFonts w:eastAsia="Times New Roman" w:cs="Times New Roman"/>
          <w:bCs/>
          <w:u w:val="none"/>
          <w:lang w:val="en"/>
        </w:rPr>
        <w:tab/>
      </w:r>
      <w:r w:rsidR="00C827D6">
        <w:rPr>
          <w:rStyle w:val="Hyperlink"/>
          <w:rFonts w:eastAsia="Times New Roman" w:cs="Times New Roman"/>
          <w:bCs/>
          <w:lang w:val="en"/>
        </w:rPr>
        <w:t xml:space="preserve">          </w:t>
      </w:r>
      <w:r w:rsidR="00EC751C" w:rsidRPr="00EC751C">
        <w:rPr>
          <w:rFonts w:eastAsia="Times New Roman" w:cs="Times New Roman"/>
          <w:bCs/>
        </w:rPr>
        <w:t>Differences between men and women related to prescription drug use outcomes are complicated. The death rate for OPR overdose is higher among men than women, but since 1993, hospitalizations for OPR overdoses have been more frequent among women than men (</w:t>
      </w:r>
      <w:r w:rsidR="00EC751C" w:rsidRPr="00EC751C">
        <w:rPr>
          <w:rFonts w:eastAsia="Times New Roman" w:cs="Times New Roman"/>
          <w:bCs/>
          <w:i/>
          <w:iCs/>
        </w:rPr>
        <w:t>4</w:t>
      </w:r>
      <w:r w:rsidR="00EC751C" w:rsidRPr="00EC751C">
        <w:rPr>
          <w:rFonts w:eastAsia="Times New Roman" w:cs="Times New Roman"/>
          <w:bCs/>
        </w:rPr>
        <w:t>). During 2004–2008, women and men had similar emergency department (ED) visit rates related to nonmedical use of OPR and benzodiazepines (</w:t>
      </w:r>
      <w:hyperlink r:id="rId27" w:history="1">
        <w:r w:rsidR="00EC751C" w:rsidRPr="00EC751C">
          <w:rPr>
            <w:rStyle w:val="Hyperlink"/>
            <w:rFonts w:eastAsia="Times New Roman" w:cs="Times New Roman"/>
            <w:bCs/>
            <w:i/>
            <w:iCs/>
          </w:rPr>
          <w:t>5</w:t>
        </w:r>
      </w:hyperlink>
      <w:r w:rsidR="00EC751C" w:rsidRPr="00EC751C">
        <w:rPr>
          <w:rFonts w:eastAsia="Times New Roman" w:cs="Times New Roman"/>
          <w:bCs/>
        </w:rPr>
        <w:t>). OPR prescribing and use patterns also differ by gender. Women are more likely than men to be prescribed OPR, to use them chronically, and to receive prescriptions for higher doses of OPR (</w:t>
      </w:r>
      <w:r w:rsidR="00EC751C" w:rsidRPr="00EC751C">
        <w:rPr>
          <w:rFonts w:eastAsia="Times New Roman" w:cs="Times New Roman"/>
          <w:bCs/>
          <w:i/>
          <w:iCs/>
        </w:rPr>
        <w:t>6,7</w:t>
      </w:r>
      <w:r w:rsidR="00EC751C" w:rsidRPr="00EC751C">
        <w:rPr>
          <w:rFonts w:eastAsia="Times New Roman" w:cs="Times New Roman"/>
          <w:bCs/>
        </w:rPr>
        <w:t>). This might be because the most common forms of pain are more prevalent among women, and pain is more intense and of longer duration in women than men (</w:t>
      </w:r>
      <w:r w:rsidR="00EC751C" w:rsidRPr="00EC751C">
        <w:rPr>
          <w:rFonts w:eastAsia="Times New Roman" w:cs="Times New Roman"/>
          <w:bCs/>
          <w:i/>
          <w:iCs/>
        </w:rPr>
        <w:t>8,9</w:t>
      </w:r>
      <w:r w:rsidR="00EC751C" w:rsidRPr="00EC751C">
        <w:rPr>
          <w:rFonts w:eastAsia="Times New Roman" w:cs="Times New Roman"/>
          <w:bCs/>
        </w:rPr>
        <w:t>). Women also might be more likely than men to engage in "doctor shopping" (receiving a prescription for a controlled substance from multiple providers), and more likely to be prescribed OPR combined with sedatives (</w:t>
      </w:r>
      <w:r w:rsidR="00EC751C" w:rsidRPr="00EC751C">
        <w:rPr>
          <w:rFonts w:eastAsia="Times New Roman" w:cs="Times New Roman"/>
          <w:bCs/>
          <w:i/>
          <w:iCs/>
        </w:rPr>
        <w:t>10,11</w:t>
      </w:r>
      <w:r w:rsidR="00EC751C" w:rsidRPr="00EC751C">
        <w:rPr>
          <w:rFonts w:eastAsia="Times New Roman" w:cs="Times New Roman"/>
          <w:bCs/>
        </w:rPr>
        <w:t>). Sex-specific health risks associated with long-term OPR use among women include amenorrhea and infertility (</w:t>
      </w:r>
      <w:r w:rsidR="00EC751C" w:rsidRPr="00EC751C">
        <w:rPr>
          <w:rFonts w:eastAsia="Times New Roman" w:cs="Times New Roman"/>
          <w:bCs/>
          <w:i/>
          <w:iCs/>
        </w:rPr>
        <w:t>12,13</w:t>
      </w:r>
      <w:r w:rsidR="00EC751C" w:rsidRPr="00EC751C">
        <w:rPr>
          <w:rFonts w:eastAsia="Times New Roman" w:cs="Times New Roman"/>
          <w:bCs/>
        </w:rPr>
        <w:t>). Finally, the progression to dependence on OPR might be accelerated in women, and women with substance use disorders are more likely than men to face barriers in access to substance abuse treatment (</w:t>
      </w:r>
      <w:r w:rsidR="00EC751C" w:rsidRPr="00EC751C">
        <w:rPr>
          <w:rFonts w:eastAsia="Times New Roman" w:cs="Times New Roman"/>
          <w:bCs/>
          <w:i/>
          <w:iCs/>
        </w:rPr>
        <w:t>14,15</w:t>
      </w:r>
      <w:r w:rsidR="00EC751C" w:rsidRPr="00EC751C">
        <w:rPr>
          <w:rFonts w:eastAsia="Times New Roman" w:cs="Times New Roman"/>
          <w:bCs/>
        </w:rPr>
        <w:t>). Taken together, these health concerns indicate a need to examine drug overdose deaths and ED visits among women to guide development of targeted prevention strategies.</w:t>
      </w:r>
    </w:p>
    <w:p w:rsidR="00D23934" w:rsidRPr="00D23934" w:rsidRDefault="002473F1" w:rsidP="00D23934">
      <w:pPr>
        <w:autoSpaceDE w:val="0"/>
        <w:autoSpaceDN w:val="0"/>
        <w:adjustRightInd w:val="0"/>
        <w:ind w:right="0"/>
        <w:rPr>
          <w:rFonts w:ascii="Times New Roman" w:eastAsia="Times New Roman" w:hAnsi="Times New Roman" w:cs="Times New Roman"/>
          <w:bCs/>
          <w:sz w:val="18"/>
          <w:szCs w:val="18"/>
        </w:rPr>
      </w:pPr>
      <w:r w:rsidRPr="00C827D6">
        <w:rPr>
          <w:rFonts w:ascii="Times New Roman" w:eastAsia="Times New Roman" w:hAnsi="Times New Roman" w:cs="Times New Roman"/>
          <w:b/>
          <w:bCs/>
          <w:sz w:val="20"/>
          <w:szCs w:val="20"/>
          <w:lang w:val="en"/>
        </w:rPr>
        <w:t>See also:</w:t>
      </w:r>
      <w:r w:rsidR="00C827D6">
        <w:rPr>
          <w:rFonts w:ascii="Times New Roman" w:eastAsia="Times New Roman" w:hAnsi="Times New Roman" w:cs="Times New Roman"/>
          <w:b/>
          <w:bCs/>
          <w:sz w:val="20"/>
          <w:szCs w:val="20"/>
          <w:lang w:val="en"/>
        </w:rPr>
        <w:t xml:space="preserve"> </w:t>
      </w:r>
      <w:r w:rsidR="00D23934" w:rsidRPr="00D23934">
        <w:rPr>
          <w:rFonts w:ascii="Times New Roman" w:eastAsia="Times New Roman" w:hAnsi="Times New Roman" w:cs="Times New Roman"/>
          <w:bCs/>
          <w:sz w:val="18"/>
          <w:szCs w:val="18"/>
        </w:rPr>
        <w:t>Centers for Disease Control and</w:t>
      </w:r>
      <w:r w:rsidR="00C827D6">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Prevention. Overdose deaths involving</w:t>
      </w:r>
      <w:r w:rsidR="00C827D6">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prescription opioids among Medicaid</w:t>
      </w:r>
    </w:p>
    <w:p w:rsidR="00D23934" w:rsidRDefault="00C827D6" w:rsidP="00D23934">
      <w:pPr>
        <w:autoSpaceDE w:val="0"/>
        <w:autoSpaceDN w:val="0"/>
        <w:adjustRightInd w:val="0"/>
        <w:ind w:right="0"/>
        <w:rPr>
          <w:rFonts w:ascii="Times New Roman" w:eastAsia="Times New Roman" w:hAnsi="Times New Roman" w:cs="Times New Roman"/>
          <w:bCs/>
          <w:sz w:val="18"/>
          <w:szCs w:val="18"/>
        </w:rPr>
      </w:pPr>
      <w:r w:rsidRPr="00D23934">
        <w:rPr>
          <w:rFonts w:ascii="Times New Roman" w:eastAsia="Times New Roman" w:hAnsi="Times New Roman" w:cs="Times New Roman"/>
          <w:bCs/>
          <w:sz w:val="18"/>
          <w:szCs w:val="18"/>
        </w:rPr>
        <w:t>Enrollees—</w:t>
      </w:r>
      <w:r w:rsidR="00D23934" w:rsidRPr="00D23934">
        <w:rPr>
          <w:rFonts w:ascii="Times New Roman" w:eastAsia="Times New Roman" w:hAnsi="Times New Roman" w:cs="Times New Roman"/>
          <w:bCs/>
          <w:sz w:val="18"/>
          <w:szCs w:val="18"/>
        </w:rPr>
        <w:t>Washington, 2004-2007.</w:t>
      </w:r>
      <w:r>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MMWR . 2009;</w:t>
      </w:r>
      <w:r>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58</w:t>
      </w:r>
      <w:r>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(42):1171---1175.</w:t>
      </w:r>
      <w:r>
        <w:rPr>
          <w:rFonts w:ascii="Times New Roman" w:eastAsia="Times New Roman" w:hAnsi="Times New Roman" w:cs="Times New Roman"/>
          <w:bCs/>
          <w:sz w:val="18"/>
          <w:szCs w:val="18"/>
        </w:rPr>
        <w:t xml:space="preserve">  </w:t>
      </w:r>
      <w:r w:rsidR="00C23A0D">
        <w:rPr>
          <w:rFonts w:ascii="Times New Roman" w:eastAsia="Times New Roman" w:hAnsi="Times New Roman" w:cs="Times New Roman"/>
          <w:bCs/>
          <w:sz w:val="18"/>
          <w:szCs w:val="18"/>
        </w:rPr>
        <w:t>…and,</w:t>
      </w:r>
    </w:p>
    <w:p w:rsidR="00D23934" w:rsidRPr="00D23934" w:rsidRDefault="00C23A0D" w:rsidP="00D23934">
      <w:pPr>
        <w:autoSpaceDE w:val="0"/>
        <w:autoSpaceDN w:val="0"/>
        <w:adjustRightInd w:val="0"/>
        <w:ind w:right="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w:t>
      </w:r>
      <w:r w:rsidR="00D23934" w:rsidRPr="00D23934">
        <w:rPr>
          <w:rFonts w:ascii="Times New Roman" w:eastAsia="Times New Roman" w:hAnsi="Times New Roman" w:cs="Times New Roman"/>
          <w:bCs/>
          <w:sz w:val="18"/>
          <w:szCs w:val="18"/>
        </w:rPr>
        <w:t>enters for Disease Control and</w:t>
      </w:r>
      <w:r w:rsidR="00C827D6">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Prevention. Vital signs: overdoses of prescription</w:t>
      </w:r>
      <w:r w:rsidR="00C827D6">
        <w:rPr>
          <w:rFonts w:ascii="Times New Roman" w:eastAsia="Times New Roman" w:hAnsi="Times New Roman" w:cs="Times New Roman"/>
          <w:bCs/>
          <w:sz w:val="18"/>
          <w:szCs w:val="18"/>
        </w:rPr>
        <w:t xml:space="preserve"> </w:t>
      </w:r>
      <w:r w:rsidR="00D23934" w:rsidRPr="00D23934">
        <w:rPr>
          <w:rFonts w:ascii="Times New Roman" w:eastAsia="Times New Roman" w:hAnsi="Times New Roman" w:cs="Times New Roman"/>
          <w:bCs/>
          <w:sz w:val="18"/>
          <w:szCs w:val="18"/>
        </w:rPr>
        <w:t>opioid pain relievers—United</w:t>
      </w:r>
    </w:p>
    <w:p w:rsidR="006C5199" w:rsidRPr="00D23934" w:rsidRDefault="00D23934" w:rsidP="00D23934">
      <w:pPr>
        <w:autoSpaceDE w:val="0"/>
        <w:autoSpaceDN w:val="0"/>
        <w:adjustRightInd w:val="0"/>
        <w:ind w:right="0"/>
        <w:rPr>
          <w:rFonts w:ascii="Times New Roman" w:eastAsia="Times New Roman" w:hAnsi="Times New Roman" w:cs="Times New Roman"/>
          <w:bCs/>
          <w:sz w:val="18"/>
          <w:szCs w:val="18"/>
          <w:lang w:val="en"/>
        </w:rPr>
      </w:pPr>
      <w:r w:rsidRPr="00D23934">
        <w:rPr>
          <w:rFonts w:ascii="Times New Roman" w:eastAsia="Times New Roman" w:hAnsi="Times New Roman" w:cs="Times New Roman"/>
          <w:bCs/>
          <w:sz w:val="18"/>
          <w:szCs w:val="18"/>
        </w:rPr>
        <w:t>States, 1999-2008. 2011;</w:t>
      </w:r>
      <w:r w:rsidR="00C827D6">
        <w:rPr>
          <w:rFonts w:ascii="Times New Roman" w:eastAsia="Times New Roman" w:hAnsi="Times New Roman" w:cs="Times New Roman"/>
          <w:bCs/>
          <w:sz w:val="18"/>
          <w:szCs w:val="18"/>
        </w:rPr>
        <w:t xml:space="preserve"> </w:t>
      </w:r>
      <w:r w:rsidRPr="00D23934">
        <w:rPr>
          <w:rFonts w:ascii="Times New Roman" w:eastAsia="Times New Roman" w:hAnsi="Times New Roman" w:cs="Times New Roman"/>
          <w:bCs/>
          <w:sz w:val="18"/>
          <w:szCs w:val="18"/>
        </w:rPr>
        <w:t>60(43):</w:t>
      </w:r>
      <w:r w:rsidR="00C827D6">
        <w:rPr>
          <w:rFonts w:ascii="Times New Roman" w:eastAsia="Times New Roman" w:hAnsi="Times New Roman" w:cs="Times New Roman"/>
          <w:bCs/>
          <w:sz w:val="18"/>
          <w:szCs w:val="18"/>
        </w:rPr>
        <w:t xml:space="preserve"> </w:t>
      </w:r>
      <w:r w:rsidRPr="00D23934">
        <w:rPr>
          <w:rFonts w:ascii="Times New Roman" w:eastAsia="Times New Roman" w:hAnsi="Times New Roman" w:cs="Times New Roman"/>
          <w:bCs/>
          <w:sz w:val="18"/>
          <w:szCs w:val="18"/>
        </w:rPr>
        <w:t>1487---1492.</w:t>
      </w:r>
    </w:p>
    <w:p w:rsidR="006C5199" w:rsidRDefault="006C5199" w:rsidP="00840576">
      <w:pPr>
        <w:autoSpaceDE w:val="0"/>
        <w:autoSpaceDN w:val="0"/>
        <w:adjustRightInd w:val="0"/>
        <w:ind w:right="0"/>
        <w:rPr>
          <w:rFonts w:ascii="Times New Roman" w:eastAsia="Times New Roman" w:hAnsi="Times New Roman" w:cs="Times New Roman"/>
          <w:b/>
          <w:bCs/>
          <w:sz w:val="24"/>
          <w:szCs w:val="24"/>
          <w:lang w:val="en"/>
        </w:rPr>
      </w:pPr>
    </w:p>
    <w:p w:rsidR="002473F1" w:rsidRPr="00131375" w:rsidRDefault="002473F1" w:rsidP="006C5199">
      <w:pPr>
        <w:autoSpaceDE w:val="0"/>
        <w:autoSpaceDN w:val="0"/>
        <w:adjustRightInd w:val="0"/>
        <w:ind w:right="0"/>
        <w:rPr>
          <w:rFonts w:ascii="Times New Roman" w:eastAsia="Times New Roman" w:hAnsi="Times New Roman" w:cs="Times New Roman"/>
          <w:b/>
          <w:bCs/>
          <w:sz w:val="20"/>
          <w:szCs w:val="20"/>
          <w:lang w:val="en"/>
        </w:rPr>
      </w:pPr>
    </w:p>
    <w:p w:rsidR="00C827D6" w:rsidRPr="00C23A0D" w:rsidRDefault="002473F1" w:rsidP="006C5199">
      <w:pPr>
        <w:autoSpaceDE w:val="0"/>
        <w:autoSpaceDN w:val="0"/>
        <w:adjustRightInd w:val="0"/>
        <w:ind w:right="0"/>
        <w:rPr>
          <w:rFonts w:eastAsia="Times New Roman" w:cs="Times New Roman"/>
          <w:bCs/>
          <w:lang w:val="en"/>
        </w:rPr>
      </w:pPr>
      <w:r w:rsidRPr="00EC751C">
        <w:rPr>
          <w:rFonts w:eastAsia="AGaramondPro-Regular" w:cs="AGaramondPro-Regular"/>
        </w:rPr>
        <w:sym w:font="Symbol" w:char="F0A8"/>
      </w:r>
      <w:r w:rsidR="006C5199" w:rsidRPr="00C827D6">
        <w:rPr>
          <w:rFonts w:eastAsia="Times New Roman" w:cs="Times New Roman"/>
          <w:b/>
          <w:bCs/>
          <w:sz w:val="24"/>
          <w:szCs w:val="24"/>
          <w:lang w:val="en"/>
        </w:rPr>
        <w:t>SAMHSA Overdose Prevention Toolkit:</w:t>
      </w:r>
      <w:r w:rsidR="006C5199" w:rsidRPr="00EC751C">
        <w:rPr>
          <w:rFonts w:eastAsia="Times New Roman" w:cs="Times New Roman"/>
          <w:b/>
          <w:bCs/>
          <w:lang w:val="en"/>
        </w:rPr>
        <w:t xml:space="preserve"> </w:t>
      </w:r>
      <w:hyperlink r:id="rId28" w:history="1">
        <w:r w:rsidR="00C23A0D" w:rsidRPr="00C23A0D">
          <w:rPr>
            <w:rStyle w:val="Hyperlink"/>
            <w:rFonts w:eastAsia="Times New Roman" w:cs="Times New Roman"/>
            <w:bCs/>
            <w:lang w:val="en"/>
          </w:rPr>
          <w:t>https://store.samhsa.gov/product/Opioid-Overdose-Prevention-Toolkit/SMA16-4742</w:t>
        </w:r>
      </w:hyperlink>
    </w:p>
    <w:p w:rsidR="006C5199" w:rsidRPr="00EC751C" w:rsidRDefault="00C827D6" w:rsidP="006C5199">
      <w:pPr>
        <w:autoSpaceDE w:val="0"/>
        <w:autoSpaceDN w:val="0"/>
        <w:adjustRightInd w:val="0"/>
        <w:ind w:right="0"/>
        <w:rPr>
          <w:rFonts w:eastAsia="Times New Roman" w:cs="Times New Roman"/>
          <w:bCs/>
        </w:rPr>
      </w:pPr>
      <w:r>
        <w:rPr>
          <w:rFonts w:eastAsia="Times New Roman" w:cs="Times New Roman"/>
          <w:bCs/>
        </w:rPr>
        <w:t>“</w:t>
      </w:r>
      <w:r w:rsidR="006C5199" w:rsidRPr="00EC751C">
        <w:rPr>
          <w:rFonts w:eastAsia="Times New Roman" w:cs="Times New Roman"/>
          <w:bCs/>
        </w:rPr>
        <w:t>Naloxone can safely be used to manage</w:t>
      </w:r>
      <w:r>
        <w:rPr>
          <w:rFonts w:eastAsia="Times New Roman" w:cs="Times New Roman"/>
          <w:bCs/>
        </w:rPr>
        <w:t xml:space="preserve"> </w:t>
      </w:r>
      <w:r w:rsidR="006C5199" w:rsidRPr="00EC751C">
        <w:rPr>
          <w:rFonts w:eastAsia="Times New Roman" w:cs="Times New Roman"/>
          <w:bCs/>
        </w:rPr>
        <w:t>opioid overdose in pregnant women. The lowest dose to maintain spontaneous</w:t>
      </w:r>
      <w:r>
        <w:rPr>
          <w:rFonts w:eastAsia="Times New Roman" w:cs="Times New Roman"/>
          <w:bCs/>
        </w:rPr>
        <w:t xml:space="preserve"> </w:t>
      </w:r>
      <w:r w:rsidR="006C5199" w:rsidRPr="00EC751C">
        <w:rPr>
          <w:rFonts w:eastAsia="Times New Roman" w:cs="Times New Roman"/>
          <w:bCs/>
        </w:rPr>
        <w:t>respiratory drive should be used to avoid triggering acute opioid withdrawal, which</w:t>
      </w:r>
      <w:r>
        <w:rPr>
          <w:rFonts w:eastAsia="Times New Roman" w:cs="Times New Roman"/>
          <w:bCs/>
        </w:rPr>
        <w:t xml:space="preserve"> </w:t>
      </w:r>
      <w:r w:rsidR="006C5199" w:rsidRPr="00EC751C">
        <w:rPr>
          <w:rFonts w:eastAsia="Times New Roman" w:cs="Times New Roman"/>
          <w:bCs/>
        </w:rPr>
        <w:t>may cause fetal distress [7].</w:t>
      </w:r>
      <w:r>
        <w:rPr>
          <w:rFonts w:eastAsia="Times New Roman" w:cs="Times New Roman"/>
          <w:bCs/>
        </w:rPr>
        <w:t>”</w:t>
      </w:r>
    </w:p>
    <w:p w:rsidR="006C5199" w:rsidRPr="00131375" w:rsidRDefault="006C5199" w:rsidP="006C5199">
      <w:pPr>
        <w:autoSpaceDE w:val="0"/>
        <w:autoSpaceDN w:val="0"/>
        <w:adjustRightInd w:val="0"/>
        <w:ind w:right="0"/>
        <w:rPr>
          <w:rFonts w:ascii="Times New Roman" w:eastAsia="Times New Roman" w:hAnsi="Times New Roman" w:cs="Times New Roman"/>
          <w:bCs/>
          <w:sz w:val="20"/>
          <w:szCs w:val="20"/>
        </w:rPr>
      </w:pPr>
    </w:p>
    <w:p w:rsidR="006C5199" w:rsidRDefault="006C5199" w:rsidP="006C5199">
      <w:pPr>
        <w:autoSpaceDE w:val="0"/>
        <w:autoSpaceDN w:val="0"/>
        <w:adjustRightInd w:val="0"/>
        <w:ind w:right="0"/>
        <w:rPr>
          <w:rFonts w:ascii="Times New Roman" w:eastAsia="Times New Roman" w:hAnsi="Times New Roman" w:cs="Times New Roman"/>
          <w:bCs/>
          <w:sz w:val="24"/>
          <w:szCs w:val="24"/>
        </w:rPr>
      </w:pPr>
    </w:p>
    <w:p w:rsidR="006C5199" w:rsidRPr="00EC751C" w:rsidRDefault="003147E8" w:rsidP="006C5199">
      <w:pPr>
        <w:autoSpaceDE w:val="0"/>
        <w:autoSpaceDN w:val="0"/>
        <w:adjustRightInd w:val="0"/>
        <w:ind w:right="0"/>
      </w:pPr>
      <w:r>
        <w:rPr>
          <w:rFonts w:eastAsia="AGaramondPro-Regular" w:cs="AGaramondPro-Regular"/>
        </w:rPr>
        <w:sym w:font="Symbol" w:char="F0A8"/>
      </w:r>
      <w:r w:rsidR="006C5199" w:rsidRPr="006C5199">
        <w:rPr>
          <w:sz w:val="24"/>
          <w:szCs w:val="24"/>
        </w:rPr>
        <w:t xml:space="preserve"> </w:t>
      </w:r>
      <w:r w:rsidR="00855FB9">
        <w:rPr>
          <w:b/>
          <w:bCs/>
          <w:sz w:val="24"/>
          <w:szCs w:val="24"/>
        </w:rPr>
        <w:t>SAMHSA’s Center for the Application o</w:t>
      </w:r>
      <w:r w:rsidR="00855FB9" w:rsidRPr="006C5199">
        <w:rPr>
          <w:b/>
          <w:bCs/>
          <w:sz w:val="24"/>
          <w:szCs w:val="24"/>
        </w:rPr>
        <w:t>f Prevention Technologies</w:t>
      </w:r>
      <w:r w:rsidR="00855FB9">
        <w:rPr>
          <w:b/>
          <w:bCs/>
          <w:sz w:val="24"/>
          <w:szCs w:val="24"/>
        </w:rPr>
        <w:t xml:space="preserve">: </w:t>
      </w:r>
      <w:hyperlink r:id="rId29" w:history="1">
        <w:r w:rsidR="006C5199" w:rsidRPr="00EC751C">
          <w:rPr>
            <w:rStyle w:val="Hyperlink"/>
            <w:bCs/>
          </w:rPr>
          <w:t>https://captconnect.edc.org/sites/captconnect.edc.org/files/HO7_DemogrRiskFactors_Opioid%20Overdose.pdf</w:t>
        </w:r>
      </w:hyperlink>
      <w:r w:rsidR="006C5199" w:rsidRPr="00EC751C">
        <w:rPr>
          <w:bCs/>
        </w:rPr>
        <w:t xml:space="preserve"> </w:t>
      </w:r>
    </w:p>
    <w:p w:rsidR="006C5199" w:rsidRPr="00C23A0D" w:rsidRDefault="006C5199" w:rsidP="006C5199">
      <w:pPr>
        <w:autoSpaceDE w:val="0"/>
        <w:autoSpaceDN w:val="0"/>
        <w:adjustRightInd w:val="0"/>
        <w:ind w:right="0"/>
      </w:pPr>
      <w:r w:rsidRPr="00C23A0D">
        <w:rPr>
          <w:b/>
          <w:bCs/>
        </w:rPr>
        <w:t xml:space="preserve">Demographic Risk Factors for Opioid Overdose </w:t>
      </w:r>
    </w:p>
    <w:p w:rsidR="006C5199" w:rsidRPr="00F87E4E" w:rsidRDefault="006C5199" w:rsidP="006C5199">
      <w:pPr>
        <w:autoSpaceDE w:val="0"/>
        <w:autoSpaceDN w:val="0"/>
        <w:adjustRightInd w:val="0"/>
        <w:ind w:right="0"/>
      </w:pPr>
      <w:r w:rsidRPr="00F87E4E">
        <w:t>Certain demographic characteristics may place an individual at increased risk for opioid overdose and related substance misuse. This resource summarizes findings from research literature on demographic risk factors</w:t>
      </w:r>
      <w:r w:rsidR="00EC751C" w:rsidRPr="00F87E4E">
        <w:t xml:space="preserve"> including gender:</w:t>
      </w:r>
      <w:r w:rsidRPr="00F87E4E">
        <w:rPr>
          <w:b/>
          <w:bCs/>
        </w:rPr>
        <w:t xml:space="preserve"> </w:t>
      </w:r>
    </w:p>
    <w:p w:rsidR="006C5199" w:rsidRPr="00F87E4E" w:rsidRDefault="006C5199" w:rsidP="006C5199">
      <w:pPr>
        <w:autoSpaceDE w:val="0"/>
        <w:autoSpaceDN w:val="0"/>
        <w:adjustRightInd w:val="0"/>
        <w:ind w:right="0"/>
      </w:pPr>
      <w:r w:rsidRPr="00F87E4E">
        <w:t xml:space="preserve">• </w:t>
      </w:r>
      <w:r w:rsidRPr="00F87E4E">
        <w:rPr>
          <w:b/>
          <w:bCs/>
        </w:rPr>
        <w:t xml:space="preserve">Male. </w:t>
      </w:r>
      <w:r w:rsidRPr="00F87E4E">
        <w:t>Being male is associated with increased overdose risk and risk of opioid abuse or dependence.</w:t>
      </w:r>
      <w:r w:rsidR="003147E8" w:rsidRPr="00F87E4E">
        <w:t xml:space="preserve"> </w:t>
      </w:r>
    </w:p>
    <w:p w:rsidR="000800B9" w:rsidRPr="00F87E4E" w:rsidRDefault="006C5199" w:rsidP="006C5199">
      <w:pPr>
        <w:autoSpaceDE w:val="0"/>
        <w:autoSpaceDN w:val="0"/>
        <w:adjustRightInd w:val="0"/>
        <w:ind w:right="0"/>
        <w:rPr>
          <w:lang w:val="en"/>
        </w:rPr>
      </w:pPr>
      <w:r w:rsidRPr="00F87E4E">
        <w:t xml:space="preserve">• </w:t>
      </w:r>
      <w:r w:rsidRPr="00F87E4E">
        <w:rPr>
          <w:b/>
          <w:bCs/>
        </w:rPr>
        <w:t xml:space="preserve">Female. </w:t>
      </w:r>
      <w:r w:rsidRPr="00F87E4E">
        <w:t xml:space="preserve">Overdose rates for women are increasing faster than male rates. Women receiving </w:t>
      </w:r>
      <w:r w:rsidR="00855FB9" w:rsidRPr="00F87E4E">
        <w:t>Medicaid and</w:t>
      </w:r>
      <w:r w:rsidRPr="00F87E4E">
        <w:t xml:space="preserve"> women after prison release are at increased risk for overdose. </w:t>
      </w:r>
      <w:r w:rsidR="00655D17" w:rsidRPr="00F87E4E">
        <w:t xml:space="preserve">Other risk factors may intersect with gender </w:t>
      </w:r>
      <w:r w:rsidR="00855FB9">
        <w:t>to lead to</w:t>
      </w:r>
      <w:r w:rsidR="00855FB9" w:rsidRPr="00F87E4E">
        <w:t xml:space="preserve"> higher </w:t>
      </w:r>
      <w:r w:rsidR="00C46962" w:rsidRPr="00F87E4E">
        <w:t xml:space="preserve">overdose </w:t>
      </w:r>
      <w:r w:rsidR="00855FB9" w:rsidRPr="00F87E4E">
        <w:t>risk</w:t>
      </w:r>
      <w:r w:rsidR="00C46962">
        <w:t>s</w:t>
      </w:r>
      <w:r w:rsidR="00855FB9" w:rsidRPr="00F87E4E">
        <w:t xml:space="preserve"> </w:t>
      </w:r>
      <w:r w:rsidR="00855FB9">
        <w:t>among women</w:t>
      </w:r>
      <w:r w:rsidR="00C46962">
        <w:t>. For example,</w:t>
      </w:r>
      <w:r w:rsidR="00655D17" w:rsidRPr="00F87E4E">
        <w:t xml:space="preserve"> being single</w:t>
      </w:r>
      <w:r w:rsidR="00C46962">
        <w:t>,</w:t>
      </w:r>
      <w:r w:rsidR="00655D17" w:rsidRPr="00F87E4E">
        <w:t xml:space="preserve"> being homeless</w:t>
      </w:r>
      <w:r w:rsidR="00C46962">
        <w:t xml:space="preserve"> or having someone else administer an injected opioid drug </w:t>
      </w:r>
      <w:r w:rsidR="00F72745">
        <w:t>are</w:t>
      </w:r>
      <w:r w:rsidR="00C46962">
        <w:t xml:space="preserve"> </w:t>
      </w:r>
      <w:r w:rsidR="00B1306D">
        <w:t xml:space="preserve">some </w:t>
      </w:r>
      <w:r w:rsidR="00C46962">
        <w:t xml:space="preserve">factors that </w:t>
      </w:r>
      <w:r w:rsidR="00B1306D">
        <w:t xml:space="preserve">can </w:t>
      </w:r>
      <w:r w:rsidR="00C46962">
        <w:t>elevate overdose risks</w:t>
      </w:r>
      <w:r w:rsidR="00324140" w:rsidRPr="00F87E4E">
        <w:t>.</w:t>
      </w:r>
      <w:r w:rsidR="00B1306D">
        <w:t xml:space="preserve"> </w:t>
      </w:r>
      <w:r w:rsidR="00324140" w:rsidRPr="00F87E4E">
        <w:rPr>
          <w:lang w:val="en"/>
        </w:rPr>
        <w:t>From ages 25-29 to ages 55-59, white no</w:t>
      </w:r>
      <w:r w:rsidR="00B1306D">
        <w:rPr>
          <w:lang w:val="en"/>
        </w:rPr>
        <w:t xml:space="preserve">n-Hispanic men and women with a </w:t>
      </w:r>
      <w:r w:rsidR="00324140" w:rsidRPr="00F87E4E">
        <w:rPr>
          <w:lang w:val="en"/>
        </w:rPr>
        <w:t xml:space="preserve">high school education or less experienced </w:t>
      </w:r>
      <w:r w:rsidR="00324140" w:rsidRPr="00F72745">
        <w:rPr>
          <w:lang w:val="en"/>
        </w:rPr>
        <w:t>rising mortality rates</w:t>
      </w:r>
      <w:r w:rsidR="00324140" w:rsidRPr="00F87E4E">
        <w:rPr>
          <w:lang w:val="en"/>
        </w:rPr>
        <w:t xml:space="preserve"> from 1998-2015, a tragedy largely linked to the opioid crisis.</w:t>
      </w:r>
    </w:p>
    <w:p w:rsidR="000800B9" w:rsidRDefault="000800B9">
      <w:pPr>
        <w:rPr>
          <w:sz w:val="24"/>
          <w:szCs w:val="24"/>
          <w:lang w:val="en"/>
        </w:rPr>
      </w:pPr>
      <w:r>
        <w:rPr>
          <w:sz w:val="24"/>
          <w:szCs w:val="24"/>
          <w:lang w:val="en"/>
        </w:rPr>
        <w:br w:type="page"/>
      </w:r>
    </w:p>
    <w:p w:rsidR="003147E8" w:rsidRPr="003147E8" w:rsidRDefault="003147E8" w:rsidP="003147E8">
      <w:pPr>
        <w:spacing w:line="270" w:lineRule="atLeast"/>
        <w:ind w:right="0"/>
        <w:rPr>
          <w:rFonts w:eastAsia="Times New Roman" w:cs="Arial"/>
          <w:b/>
          <w:bCs/>
          <w:color w:val="333333"/>
          <w:sz w:val="24"/>
          <w:szCs w:val="24"/>
          <w:lang w:val="en"/>
        </w:rPr>
      </w:pPr>
      <w:r>
        <w:rPr>
          <w:rFonts w:eastAsia="AGaramondPro-Regular" w:cs="AGaramondPro-Regular"/>
        </w:rPr>
        <w:lastRenderedPageBreak/>
        <w:sym w:font="Symbol" w:char="F0A8"/>
      </w:r>
      <w:hyperlink r:id="rId30" w:history="1">
        <w:r w:rsidRPr="003147E8">
          <w:rPr>
            <w:rFonts w:eastAsia="Times New Roman" w:cs="Arial"/>
            <w:b/>
            <w:bCs/>
            <w:color w:val="333333"/>
            <w:sz w:val="24"/>
            <w:szCs w:val="24"/>
            <w:lang w:val="en"/>
          </w:rPr>
          <w:t>Drug Toxicity Deaths after Release from Incarceration in Ontario, 2006-2013: Review of Coroner’s Cases</w:t>
        </w:r>
      </w:hyperlink>
      <w:r w:rsidR="00855FB9">
        <w:rPr>
          <w:rFonts w:eastAsia="Times New Roman" w:cs="Arial"/>
          <w:b/>
          <w:bCs/>
          <w:color w:val="333333"/>
          <w:sz w:val="24"/>
          <w:szCs w:val="24"/>
          <w:lang w:val="en"/>
        </w:rPr>
        <w:t>:</w:t>
      </w:r>
      <w:r w:rsidRPr="003147E8">
        <w:rPr>
          <w:rFonts w:eastAsia="Times New Roman" w:cs="Arial"/>
          <w:b/>
          <w:bCs/>
          <w:color w:val="333333"/>
          <w:sz w:val="24"/>
          <w:szCs w:val="24"/>
          <w:lang w:val="en"/>
        </w:rPr>
        <w:t xml:space="preserve"> </w:t>
      </w:r>
      <w:hyperlink r:id="rId31" w:history="1">
        <w:r w:rsidR="00855FB9" w:rsidRPr="00855FB9">
          <w:rPr>
            <w:rStyle w:val="Hyperlink"/>
            <w:rFonts w:eastAsia="Times New Roman" w:cs="Arial"/>
            <w:lang w:val="en"/>
          </w:rPr>
          <w:t>https://doi.org/10.1371/journal.pone.0157512</w:t>
        </w:r>
      </w:hyperlink>
    </w:p>
    <w:p w:rsidR="003147E8" w:rsidRPr="003147E8" w:rsidRDefault="003147E8" w:rsidP="003147E8">
      <w:pPr>
        <w:spacing w:line="270" w:lineRule="atLeast"/>
        <w:ind w:right="0"/>
        <w:rPr>
          <w:rFonts w:eastAsia="Times New Roman" w:cs="Arial"/>
          <w:color w:val="666666"/>
          <w:lang w:val="en"/>
        </w:rPr>
      </w:pPr>
      <w:r w:rsidRPr="003147E8">
        <w:rPr>
          <w:rFonts w:eastAsia="Times New Roman" w:cs="Arial"/>
          <w:color w:val="666666"/>
          <w:lang w:val="en"/>
        </w:rPr>
        <w:t xml:space="preserve">Emily Groot, Fiona G. Kouyoumdjian, Lori Kiefer, Parvaz Madadi, Jeremy Gross, Brittany Prevost, Reuven Jhirad, Dirk Huyer, Victoria Snowdon, Navindra Persaud </w:t>
      </w:r>
    </w:p>
    <w:p w:rsidR="003147E8" w:rsidRDefault="003147E8" w:rsidP="003147E8">
      <w:pPr>
        <w:spacing w:line="270" w:lineRule="atLeast"/>
        <w:ind w:right="0"/>
        <w:rPr>
          <w:rFonts w:eastAsia="Times New Roman" w:cs="Arial"/>
          <w:color w:val="333333"/>
          <w:lang w:val="en"/>
        </w:rPr>
      </w:pPr>
      <w:r w:rsidRPr="003147E8">
        <w:rPr>
          <w:rFonts w:eastAsia="Times New Roman" w:cs="Arial"/>
          <w:color w:val="333333"/>
          <w:lang w:val="en"/>
        </w:rPr>
        <w:t>Research Article |</w:t>
      </w:r>
      <w:r>
        <w:rPr>
          <w:rFonts w:eastAsia="Times New Roman" w:cs="Arial"/>
          <w:color w:val="333333"/>
          <w:lang w:val="en"/>
        </w:rPr>
        <w:t xml:space="preserve"> published 06 Jul 2016</w:t>
      </w:r>
      <w:r w:rsidR="00290C6B">
        <w:rPr>
          <w:rFonts w:eastAsia="Times New Roman" w:cs="Arial"/>
          <w:color w:val="333333"/>
          <w:lang w:val="en"/>
        </w:rPr>
        <w:t>,</w:t>
      </w:r>
      <w:r>
        <w:rPr>
          <w:rFonts w:eastAsia="Times New Roman" w:cs="Arial"/>
          <w:color w:val="333333"/>
          <w:lang w:val="en"/>
        </w:rPr>
        <w:t xml:space="preserve"> </w:t>
      </w:r>
      <w:r w:rsidRPr="00855FB9">
        <w:rPr>
          <w:rFonts w:eastAsia="Times New Roman" w:cs="Arial"/>
          <w:i/>
          <w:color w:val="333333"/>
          <w:lang w:val="en"/>
        </w:rPr>
        <w:t>PLOS ONE</w:t>
      </w:r>
      <w:r>
        <w:rPr>
          <w:rFonts w:eastAsia="Times New Roman" w:cs="Arial"/>
          <w:color w:val="333333"/>
          <w:lang w:val="en"/>
        </w:rPr>
        <w:t xml:space="preserve"> </w:t>
      </w:r>
    </w:p>
    <w:p w:rsidR="00324140" w:rsidRDefault="000800B9" w:rsidP="00C23A0D">
      <w:pPr>
        <w:autoSpaceDE w:val="0"/>
        <w:autoSpaceDN w:val="0"/>
        <w:adjustRightInd w:val="0"/>
        <w:rPr>
          <w:lang w:val="en"/>
        </w:rPr>
      </w:pPr>
      <w:r w:rsidRPr="000800B9">
        <w:rPr>
          <w:b/>
          <w:lang w:val="en"/>
        </w:rPr>
        <w:t>Overdose Rates Among Recently Release Prisoners</w:t>
      </w:r>
      <w:r>
        <w:rPr>
          <w:lang w:val="en"/>
        </w:rPr>
        <w:t>:</w:t>
      </w:r>
      <w:r w:rsidRPr="000800B9">
        <w:rPr>
          <w:rFonts w:ascii="Times New Roman" w:eastAsia="Times New Roman" w:hAnsi="Times New Roman" w:cs="Times New Roman"/>
          <w:sz w:val="24"/>
          <w:szCs w:val="24"/>
          <w:lang w:val="en"/>
        </w:rPr>
        <w:t xml:space="preserve"> </w:t>
      </w:r>
      <w:r w:rsidRPr="000800B9">
        <w:rPr>
          <w:lang w:val="en"/>
        </w:rPr>
        <w:t>Fatal drug overdose rates among adults who were recently released from an Ontario prison are much higher than those in the general population, which points to a glaring need for more education and treatment, the physician who led the first Canadian study of its kind says.</w:t>
      </w:r>
      <w:r w:rsidR="00855FB9">
        <w:rPr>
          <w:lang w:val="en"/>
        </w:rPr>
        <w:t xml:space="preserve"> </w:t>
      </w:r>
      <w:r w:rsidRPr="000800B9">
        <w:rPr>
          <w:lang w:val="en"/>
        </w:rPr>
        <w:t>One in 10 fatal drug toxicities among adults in the province occurred among those within one year of their release from provincial incarceration, an average of 88 deaths per year, researchers found.</w:t>
      </w:r>
      <w:r w:rsidR="00855FB9">
        <w:rPr>
          <w:lang w:val="en"/>
        </w:rPr>
        <w:t xml:space="preserve"> </w:t>
      </w:r>
      <w:r w:rsidRPr="000800B9">
        <w:rPr>
          <w:lang w:val="en"/>
        </w:rPr>
        <w:t>For the study published in Wednesday's issue of the journal PLOS One, the investigators analyzed coroner reports with details on circumstances of death from 2006 to 2013 and matched the names to individuals released from provincial corrections facilities.</w:t>
      </w:r>
      <w:r w:rsidR="00C23A0D">
        <w:rPr>
          <w:lang w:val="en"/>
        </w:rPr>
        <w:t xml:space="preserve"> </w:t>
      </w:r>
      <w:r>
        <w:rPr>
          <w:lang w:val="en"/>
        </w:rPr>
        <w:t xml:space="preserve">About three-quarters of those who died of an overdose were under the age of 45. </w:t>
      </w:r>
      <w:r w:rsidRPr="00DD7B5D">
        <w:rPr>
          <w:lang w:val="en"/>
        </w:rPr>
        <w:t>While young men accounted for the bulk of deaths, in percentages, women were more susceptible to overdose death.</w:t>
      </w:r>
    </w:p>
    <w:p w:rsidR="000800B9" w:rsidRDefault="000800B9" w:rsidP="006C5199">
      <w:pPr>
        <w:autoSpaceDE w:val="0"/>
        <w:autoSpaceDN w:val="0"/>
        <w:adjustRightInd w:val="0"/>
        <w:ind w:right="0"/>
        <w:rPr>
          <w:lang w:val="en"/>
        </w:rPr>
      </w:pPr>
    </w:p>
    <w:p w:rsidR="000336DB" w:rsidRDefault="00905352" w:rsidP="003147E8">
      <w:pPr>
        <w:spacing w:line="270" w:lineRule="atLeast"/>
        <w:ind w:right="0"/>
        <w:rPr>
          <w:sz w:val="24"/>
          <w:szCs w:val="24"/>
          <w:lang w:val="en"/>
        </w:rPr>
      </w:pPr>
      <w:r w:rsidRPr="003147E8">
        <w:rPr>
          <w:rFonts w:eastAsia="Times New Roman" w:cs="Arial"/>
          <w:color w:val="333333"/>
          <w:lang w:val="en"/>
        </w:rPr>
        <w:t xml:space="preserve"> </w:t>
      </w:r>
    </w:p>
    <w:p w:rsidR="000336DB" w:rsidRDefault="000336DB" w:rsidP="006C5199">
      <w:pPr>
        <w:autoSpaceDE w:val="0"/>
        <w:autoSpaceDN w:val="0"/>
        <w:adjustRightInd w:val="0"/>
        <w:ind w:right="0"/>
        <w:rPr>
          <w:sz w:val="24"/>
          <w:szCs w:val="24"/>
          <w:lang w:val="en"/>
        </w:rPr>
      </w:pPr>
    </w:p>
    <w:p w:rsidR="003147E8" w:rsidRDefault="003147E8" w:rsidP="003147E8">
      <w:pPr>
        <w:autoSpaceDE w:val="0"/>
        <w:autoSpaceDN w:val="0"/>
        <w:adjustRightInd w:val="0"/>
        <w:spacing w:line="213" w:lineRule="exact"/>
        <w:ind w:right="-20"/>
        <w:rPr>
          <w:rFonts w:ascii="Calibri" w:hAnsi="Calibri" w:cs="Calibri"/>
        </w:rPr>
      </w:pPr>
      <w:r>
        <w:rPr>
          <w:rFonts w:eastAsia="AGaramondPro-Regular" w:cs="AGaramondPro-Regular"/>
        </w:rPr>
        <w:sym w:font="Symbol" w:char="F0A8"/>
      </w:r>
      <w:r w:rsidR="000336DB" w:rsidRPr="000336DB">
        <w:rPr>
          <w:b/>
          <w:sz w:val="24"/>
          <w:szCs w:val="24"/>
          <w:lang w:val="en"/>
        </w:rPr>
        <w:t xml:space="preserve">MASS Dept of Public Health Analysis of </w:t>
      </w:r>
      <w:r w:rsidR="000336DB">
        <w:rPr>
          <w:b/>
          <w:sz w:val="24"/>
          <w:szCs w:val="24"/>
          <w:lang w:val="en"/>
        </w:rPr>
        <w:t xml:space="preserve">Opioid </w:t>
      </w:r>
      <w:r w:rsidR="000336DB" w:rsidRPr="000336DB">
        <w:rPr>
          <w:b/>
          <w:sz w:val="24"/>
          <w:szCs w:val="24"/>
          <w:lang w:val="en"/>
        </w:rPr>
        <w:t>OD Deaths: 2013-2014</w:t>
      </w:r>
      <w:r w:rsidR="000336DB">
        <w:rPr>
          <w:b/>
          <w:sz w:val="24"/>
          <w:szCs w:val="24"/>
          <w:lang w:val="en"/>
        </w:rPr>
        <w:t xml:space="preserve">: </w:t>
      </w:r>
      <w:r>
        <w:rPr>
          <w:rFonts w:ascii="Calibri" w:hAnsi="Calibri" w:cs="Calibri"/>
          <w:b/>
          <w:bCs/>
          <w:spacing w:val="-1"/>
          <w:position w:val="2"/>
        </w:rPr>
        <w:t>Wo</w:t>
      </w:r>
      <w:r>
        <w:rPr>
          <w:rFonts w:ascii="Calibri" w:hAnsi="Calibri" w:cs="Calibri"/>
          <w:b/>
          <w:bCs/>
          <w:position w:val="2"/>
        </w:rPr>
        <w:t>men</w:t>
      </w:r>
      <w:r>
        <w:rPr>
          <w:rFonts w:ascii="Calibri" w:hAnsi="Calibri" w:cs="Calibri"/>
          <w:b/>
          <w:bCs/>
          <w:spacing w:val="-1"/>
          <w:position w:val="2"/>
        </w:rPr>
        <w:t xml:space="preserve"> </w:t>
      </w:r>
      <w:r>
        <w:rPr>
          <w:rFonts w:ascii="Calibri" w:hAnsi="Calibri" w:cs="Calibri"/>
          <w:b/>
          <w:bCs/>
          <w:position w:val="2"/>
        </w:rPr>
        <w:t xml:space="preserve">are </w:t>
      </w:r>
      <w:r>
        <w:rPr>
          <w:rFonts w:ascii="Calibri" w:hAnsi="Calibri" w:cs="Calibri"/>
          <w:b/>
          <w:bCs/>
          <w:spacing w:val="-1"/>
          <w:position w:val="2"/>
        </w:rPr>
        <w:t>Mo</w:t>
      </w:r>
      <w:r>
        <w:rPr>
          <w:rFonts w:ascii="Calibri" w:hAnsi="Calibri" w:cs="Calibri"/>
          <w:b/>
          <w:bCs/>
          <w:spacing w:val="1"/>
          <w:position w:val="2"/>
        </w:rPr>
        <w:t>r</w:t>
      </w:r>
      <w:r>
        <w:rPr>
          <w:rFonts w:ascii="Calibri" w:hAnsi="Calibri" w:cs="Calibri"/>
          <w:b/>
          <w:bCs/>
          <w:position w:val="2"/>
        </w:rPr>
        <w:t>e</w:t>
      </w:r>
      <w:r>
        <w:rPr>
          <w:rFonts w:ascii="Calibri" w:hAnsi="Calibri" w:cs="Calibri"/>
          <w:b/>
          <w:bCs/>
          <w:spacing w:val="-1"/>
          <w:position w:val="2"/>
        </w:rPr>
        <w:t xml:space="preserve"> </w:t>
      </w:r>
      <w:r>
        <w:rPr>
          <w:rFonts w:ascii="Calibri" w:hAnsi="Calibri" w:cs="Calibri"/>
          <w:b/>
          <w:bCs/>
          <w:position w:val="2"/>
        </w:rPr>
        <w:t>L</w:t>
      </w:r>
      <w:r>
        <w:rPr>
          <w:rFonts w:ascii="Calibri" w:hAnsi="Calibri" w:cs="Calibri"/>
          <w:b/>
          <w:bCs/>
          <w:spacing w:val="1"/>
          <w:position w:val="2"/>
        </w:rPr>
        <w:t>i</w:t>
      </w:r>
      <w:r>
        <w:rPr>
          <w:rFonts w:ascii="Calibri" w:hAnsi="Calibri" w:cs="Calibri"/>
          <w:b/>
          <w:bCs/>
          <w:position w:val="2"/>
        </w:rPr>
        <w:t>k</w:t>
      </w:r>
      <w:r>
        <w:rPr>
          <w:rFonts w:ascii="Calibri" w:hAnsi="Calibri" w:cs="Calibri"/>
          <w:b/>
          <w:bCs/>
          <w:spacing w:val="-1"/>
          <w:position w:val="2"/>
        </w:rPr>
        <w:t>el</w:t>
      </w:r>
      <w:r>
        <w:rPr>
          <w:rFonts w:ascii="Calibri" w:hAnsi="Calibri" w:cs="Calibri"/>
          <w:b/>
          <w:bCs/>
          <w:position w:val="2"/>
        </w:rPr>
        <w:t>y t</w:t>
      </w:r>
      <w:r>
        <w:rPr>
          <w:rFonts w:ascii="Calibri" w:hAnsi="Calibri" w:cs="Calibri"/>
          <w:b/>
          <w:bCs/>
          <w:spacing w:val="-1"/>
          <w:position w:val="2"/>
        </w:rPr>
        <w:t>ha</w:t>
      </w:r>
      <w:r>
        <w:rPr>
          <w:rFonts w:ascii="Calibri" w:hAnsi="Calibri" w:cs="Calibri"/>
          <w:b/>
          <w:bCs/>
          <w:position w:val="2"/>
        </w:rPr>
        <w:t>n</w:t>
      </w:r>
      <w:r>
        <w:rPr>
          <w:rFonts w:ascii="Calibri" w:hAnsi="Calibri" w:cs="Calibri"/>
          <w:b/>
          <w:bCs/>
          <w:spacing w:val="-1"/>
          <w:position w:val="2"/>
        </w:rPr>
        <w:t xml:space="preserve"> </w:t>
      </w:r>
      <w:r>
        <w:rPr>
          <w:rFonts w:ascii="Calibri" w:hAnsi="Calibri" w:cs="Calibri"/>
          <w:b/>
          <w:bCs/>
          <w:position w:val="2"/>
        </w:rPr>
        <w:t>M</w:t>
      </w:r>
      <w:r>
        <w:rPr>
          <w:rFonts w:ascii="Calibri" w:hAnsi="Calibri" w:cs="Calibri"/>
          <w:b/>
          <w:bCs/>
          <w:spacing w:val="-1"/>
          <w:position w:val="2"/>
        </w:rPr>
        <w:t>e</w:t>
      </w:r>
      <w:r>
        <w:rPr>
          <w:rFonts w:ascii="Calibri" w:hAnsi="Calibri" w:cs="Calibri"/>
          <w:b/>
          <w:bCs/>
          <w:position w:val="2"/>
        </w:rPr>
        <w:t>n to</w:t>
      </w:r>
      <w:r>
        <w:rPr>
          <w:rFonts w:ascii="Calibri" w:hAnsi="Calibri" w:cs="Calibri"/>
          <w:b/>
          <w:bCs/>
          <w:spacing w:val="-1"/>
          <w:position w:val="2"/>
        </w:rPr>
        <w:t xml:space="preserve"> </w:t>
      </w:r>
      <w:r>
        <w:rPr>
          <w:rFonts w:ascii="Calibri" w:hAnsi="Calibri" w:cs="Calibri"/>
          <w:b/>
          <w:bCs/>
          <w:position w:val="2"/>
        </w:rPr>
        <w:t>Ex</w:t>
      </w:r>
      <w:r>
        <w:rPr>
          <w:rFonts w:ascii="Calibri" w:hAnsi="Calibri" w:cs="Calibri"/>
          <w:b/>
          <w:bCs/>
          <w:spacing w:val="-2"/>
          <w:position w:val="2"/>
        </w:rPr>
        <w:t>p</w:t>
      </w:r>
      <w:r>
        <w:rPr>
          <w:rFonts w:ascii="Calibri" w:hAnsi="Calibri" w:cs="Calibri"/>
          <w:b/>
          <w:bCs/>
          <w:spacing w:val="-1"/>
          <w:position w:val="2"/>
        </w:rPr>
        <w:t>e</w:t>
      </w:r>
      <w:r>
        <w:rPr>
          <w:rFonts w:ascii="Calibri" w:hAnsi="Calibri" w:cs="Calibri"/>
          <w:b/>
          <w:bCs/>
          <w:spacing w:val="1"/>
          <w:position w:val="2"/>
        </w:rPr>
        <w:t>ri</w:t>
      </w:r>
      <w:r>
        <w:rPr>
          <w:rFonts w:ascii="Calibri" w:hAnsi="Calibri" w:cs="Calibri"/>
          <w:b/>
          <w:bCs/>
          <w:spacing w:val="-1"/>
          <w:position w:val="2"/>
        </w:rPr>
        <w:t>en</w:t>
      </w:r>
      <w:r>
        <w:rPr>
          <w:rFonts w:ascii="Calibri" w:hAnsi="Calibri" w:cs="Calibri"/>
          <w:b/>
          <w:bCs/>
          <w:spacing w:val="1"/>
          <w:position w:val="2"/>
        </w:rPr>
        <w:t>c</w:t>
      </w:r>
      <w:r>
        <w:rPr>
          <w:rFonts w:ascii="Calibri" w:hAnsi="Calibri" w:cs="Calibri"/>
          <w:b/>
          <w:bCs/>
          <w:position w:val="2"/>
        </w:rPr>
        <w:t>e</w:t>
      </w:r>
      <w:r>
        <w:rPr>
          <w:rFonts w:ascii="Calibri" w:hAnsi="Calibri" w:cs="Calibri"/>
          <w:b/>
          <w:bCs/>
          <w:spacing w:val="-1"/>
          <w:position w:val="2"/>
        </w:rPr>
        <w:t xml:space="preserve"> </w:t>
      </w:r>
      <w:r>
        <w:rPr>
          <w:rFonts w:ascii="Calibri" w:hAnsi="Calibri" w:cs="Calibri"/>
          <w:b/>
          <w:bCs/>
          <w:position w:val="2"/>
        </w:rPr>
        <w:t>a F</w:t>
      </w:r>
      <w:r>
        <w:rPr>
          <w:rFonts w:ascii="Calibri" w:hAnsi="Calibri" w:cs="Calibri"/>
          <w:b/>
          <w:bCs/>
          <w:spacing w:val="-4"/>
          <w:position w:val="2"/>
        </w:rPr>
        <w:t>a</w:t>
      </w:r>
      <w:r>
        <w:rPr>
          <w:rFonts w:ascii="Calibri" w:hAnsi="Calibri" w:cs="Calibri"/>
          <w:b/>
          <w:bCs/>
          <w:position w:val="2"/>
        </w:rPr>
        <w:t>t</w:t>
      </w:r>
      <w:r>
        <w:rPr>
          <w:rFonts w:ascii="Calibri" w:hAnsi="Calibri" w:cs="Calibri"/>
          <w:b/>
          <w:bCs/>
          <w:spacing w:val="-1"/>
          <w:position w:val="2"/>
        </w:rPr>
        <w:t>a</w:t>
      </w:r>
      <w:r>
        <w:rPr>
          <w:rFonts w:ascii="Calibri" w:hAnsi="Calibri" w:cs="Calibri"/>
          <w:b/>
          <w:bCs/>
          <w:position w:val="2"/>
        </w:rPr>
        <w:t>l</w:t>
      </w:r>
      <w:r>
        <w:rPr>
          <w:rFonts w:ascii="Calibri" w:hAnsi="Calibri" w:cs="Calibri"/>
          <w:b/>
          <w:bCs/>
          <w:spacing w:val="1"/>
          <w:position w:val="2"/>
        </w:rPr>
        <w:t xml:space="preserve"> </w:t>
      </w:r>
      <w:r>
        <w:rPr>
          <w:rFonts w:ascii="Calibri" w:hAnsi="Calibri" w:cs="Calibri"/>
          <w:b/>
          <w:bCs/>
          <w:position w:val="2"/>
        </w:rPr>
        <w:t>O</w:t>
      </w:r>
      <w:r>
        <w:rPr>
          <w:rFonts w:ascii="Calibri" w:hAnsi="Calibri" w:cs="Calibri"/>
          <w:b/>
          <w:bCs/>
          <w:spacing w:val="1"/>
          <w:position w:val="2"/>
        </w:rPr>
        <w:t>v</w:t>
      </w:r>
      <w:r>
        <w:rPr>
          <w:rFonts w:ascii="Calibri" w:hAnsi="Calibri" w:cs="Calibri"/>
          <w:b/>
          <w:bCs/>
          <w:spacing w:val="-3"/>
          <w:position w:val="2"/>
        </w:rPr>
        <w:t>e</w:t>
      </w:r>
      <w:r>
        <w:rPr>
          <w:rFonts w:ascii="Calibri" w:hAnsi="Calibri" w:cs="Calibri"/>
          <w:b/>
          <w:bCs/>
          <w:spacing w:val="1"/>
          <w:position w:val="2"/>
        </w:rPr>
        <w:t>r</w:t>
      </w:r>
      <w:r>
        <w:rPr>
          <w:rFonts w:ascii="Calibri" w:hAnsi="Calibri" w:cs="Calibri"/>
          <w:b/>
          <w:bCs/>
          <w:spacing w:val="-1"/>
          <w:position w:val="2"/>
        </w:rPr>
        <w:t>do</w:t>
      </w:r>
      <w:r>
        <w:rPr>
          <w:rFonts w:ascii="Calibri" w:hAnsi="Calibri" w:cs="Calibri"/>
          <w:b/>
          <w:bCs/>
          <w:position w:val="2"/>
        </w:rPr>
        <w:t>se</w:t>
      </w:r>
      <w:r>
        <w:rPr>
          <w:rFonts w:ascii="Calibri" w:hAnsi="Calibri" w:cs="Calibri"/>
          <w:b/>
          <w:bCs/>
          <w:spacing w:val="-1"/>
          <w:position w:val="2"/>
        </w:rPr>
        <w:t xml:space="preserve"> </w:t>
      </w:r>
      <w:r>
        <w:rPr>
          <w:rFonts w:ascii="Calibri" w:hAnsi="Calibri" w:cs="Calibri"/>
          <w:b/>
          <w:bCs/>
          <w:position w:val="2"/>
        </w:rPr>
        <w:t>Due</w:t>
      </w:r>
      <w:r>
        <w:rPr>
          <w:rFonts w:ascii="Calibri" w:hAnsi="Calibri" w:cs="Calibri"/>
          <w:b/>
          <w:bCs/>
          <w:spacing w:val="-1"/>
          <w:position w:val="2"/>
        </w:rPr>
        <w:t xml:space="preserve"> </w:t>
      </w:r>
      <w:r>
        <w:rPr>
          <w:rFonts w:ascii="Calibri" w:hAnsi="Calibri" w:cs="Calibri"/>
          <w:b/>
          <w:bCs/>
          <w:spacing w:val="1"/>
          <w:position w:val="2"/>
        </w:rPr>
        <w:t>t</w:t>
      </w:r>
      <w:r>
        <w:rPr>
          <w:rFonts w:ascii="Calibri" w:hAnsi="Calibri" w:cs="Calibri"/>
          <w:b/>
          <w:bCs/>
          <w:position w:val="2"/>
        </w:rPr>
        <w:t>o</w:t>
      </w:r>
      <w:r>
        <w:rPr>
          <w:rFonts w:ascii="Calibri" w:hAnsi="Calibri" w:cs="Calibri"/>
          <w:b/>
          <w:bCs/>
          <w:spacing w:val="-1"/>
          <w:position w:val="2"/>
        </w:rPr>
        <w:t xml:space="preserve"> </w:t>
      </w:r>
      <w:r>
        <w:rPr>
          <w:rFonts w:ascii="Calibri" w:hAnsi="Calibri" w:cs="Calibri"/>
          <w:b/>
          <w:bCs/>
          <w:spacing w:val="-2"/>
          <w:position w:val="2"/>
        </w:rPr>
        <w:t>P</w:t>
      </w:r>
      <w:r>
        <w:rPr>
          <w:rFonts w:ascii="Calibri" w:hAnsi="Calibri" w:cs="Calibri"/>
          <w:b/>
          <w:bCs/>
          <w:spacing w:val="1"/>
          <w:position w:val="2"/>
        </w:rPr>
        <w:t>r</w:t>
      </w:r>
      <w:r>
        <w:rPr>
          <w:rFonts w:ascii="Calibri" w:hAnsi="Calibri" w:cs="Calibri"/>
          <w:b/>
          <w:bCs/>
          <w:spacing w:val="-1"/>
          <w:position w:val="2"/>
        </w:rPr>
        <w:t>e</w:t>
      </w:r>
      <w:r>
        <w:rPr>
          <w:rFonts w:ascii="Calibri" w:hAnsi="Calibri" w:cs="Calibri"/>
          <w:b/>
          <w:bCs/>
          <w:spacing w:val="-2"/>
          <w:position w:val="2"/>
        </w:rPr>
        <w:t>s</w:t>
      </w:r>
      <w:r>
        <w:rPr>
          <w:rFonts w:ascii="Calibri" w:hAnsi="Calibri" w:cs="Calibri"/>
          <w:b/>
          <w:bCs/>
          <w:spacing w:val="1"/>
          <w:position w:val="2"/>
        </w:rPr>
        <w:t>c</w:t>
      </w:r>
      <w:r>
        <w:rPr>
          <w:rFonts w:ascii="Calibri" w:hAnsi="Calibri" w:cs="Calibri"/>
          <w:b/>
          <w:bCs/>
          <w:spacing w:val="-2"/>
          <w:position w:val="2"/>
        </w:rPr>
        <w:t>r</w:t>
      </w:r>
      <w:r>
        <w:rPr>
          <w:rFonts w:ascii="Calibri" w:hAnsi="Calibri" w:cs="Calibri"/>
          <w:b/>
          <w:bCs/>
          <w:spacing w:val="1"/>
          <w:position w:val="2"/>
        </w:rPr>
        <w:t>i</w:t>
      </w:r>
      <w:r>
        <w:rPr>
          <w:rFonts w:ascii="Calibri" w:hAnsi="Calibri" w:cs="Calibri"/>
          <w:b/>
          <w:bCs/>
          <w:spacing w:val="-1"/>
          <w:position w:val="2"/>
        </w:rPr>
        <w:t>p</w:t>
      </w:r>
      <w:r>
        <w:rPr>
          <w:rFonts w:ascii="Calibri" w:hAnsi="Calibri" w:cs="Calibri"/>
          <w:b/>
          <w:bCs/>
          <w:position w:val="2"/>
        </w:rPr>
        <w:t>t</w:t>
      </w:r>
      <w:r>
        <w:rPr>
          <w:rFonts w:ascii="Calibri" w:hAnsi="Calibri" w:cs="Calibri"/>
          <w:b/>
          <w:bCs/>
          <w:spacing w:val="1"/>
          <w:position w:val="2"/>
        </w:rPr>
        <w:t>i</w:t>
      </w:r>
      <w:r>
        <w:rPr>
          <w:rFonts w:ascii="Calibri" w:hAnsi="Calibri" w:cs="Calibri"/>
          <w:b/>
          <w:bCs/>
          <w:spacing w:val="-1"/>
          <w:position w:val="2"/>
        </w:rPr>
        <w:t>o</w:t>
      </w:r>
      <w:r>
        <w:rPr>
          <w:rFonts w:ascii="Calibri" w:hAnsi="Calibri" w:cs="Calibri"/>
          <w:b/>
          <w:bCs/>
          <w:position w:val="2"/>
        </w:rPr>
        <w:t>n</w:t>
      </w:r>
      <w:r>
        <w:rPr>
          <w:rFonts w:ascii="Calibri" w:hAnsi="Calibri" w:cs="Calibri"/>
          <w:b/>
          <w:bCs/>
          <w:spacing w:val="-1"/>
          <w:position w:val="2"/>
        </w:rPr>
        <w:t xml:space="preserve"> </w:t>
      </w:r>
      <w:r>
        <w:rPr>
          <w:rFonts w:ascii="Calibri" w:hAnsi="Calibri" w:cs="Calibri"/>
          <w:b/>
          <w:bCs/>
          <w:position w:val="2"/>
        </w:rPr>
        <w:t>O</w:t>
      </w:r>
      <w:r>
        <w:rPr>
          <w:rFonts w:ascii="Calibri" w:hAnsi="Calibri" w:cs="Calibri"/>
          <w:b/>
          <w:bCs/>
          <w:spacing w:val="-1"/>
          <w:position w:val="2"/>
        </w:rPr>
        <w:t>p</w:t>
      </w:r>
      <w:r>
        <w:rPr>
          <w:rFonts w:ascii="Calibri" w:hAnsi="Calibri" w:cs="Calibri"/>
          <w:b/>
          <w:bCs/>
          <w:spacing w:val="1"/>
          <w:position w:val="2"/>
        </w:rPr>
        <w:t>i</w:t>
      </w:r>
      <w:r>
        <w:rPr>
          <w:rFonts w:ascii="Calibri" w:hAnsi="Calibri" w:cs="Calibri"/>
          <w:b/>
          <w:bCs/>
          <w:spacing w:val="-1"/>
          <w:position w:val="2"/>
        </w:rPr>
        <w:t>o</w:t>
      </w:r>
      <w:r>
        <w:rPr>
          <w:rFonts w:ascii="Calibri" w:hAnsi="Calibri" w:cs="Calibri"/>
          <w:b/>
          <w:bCs/>
          <w:spacing w:val="1"/>
          <w:position w:val="2"/>
        </w:rPr>
        <w:t>i</w:t>
      </w:r>
      <w:r>
        <w:rPr>
          <w:rFonts w:ascii="Calibri" w:hAnsi="Calibri" w:cs="Calibri"/>
          <w:b/>
          <w:bCs/>
          <w:position w:val="2"/>
        </w:rPr>
        <w:t>d</w:t>
      </w:r>
      <w:r>
        <w:rPr>
          <w:rFonts w:ascii="Calibri" w:hAnsi="Calibri" w:cs="Calibri"/>
          <w:b/>
          <w:bCs/>
          <w:spacing w:val="-3"/>
          <w:position w:val="2"/>
        </w:rPr>
        <w:t xml:space="preserve"> </w:t>
      </w:r>
      <w:r>
        <w:rPr>
          <w:rFonts w:ascii="Calibri" w:hAnsi="Calibri" w:cs="Calibri"/>
          <w:b/>
          <w:bCs/>
          <w:position w:val="2"/>
        </w:rPr>
        <w:t>Us</w:t>
      </w:r>
      <w:r>
        <w:rPr>
          <w:rFonts w:ascii="Calibri" w:hAnsi="Calibri" w:cs="Calibri"/>
          <w:b/>
          <w:bCs/>
          <w:spacing w:val="4"/>
          <w:position w:val="2"/>
        </w:rPr>
        <w:t>e</w:t>
      </w:r>
      <w:r>
        <w:rPr>
          <w:rFonts w:ascii="Calibri" w:hAnsi="Calibri" w:cs="Calibri"/>
          <w:b/>
          <w:bCs/>
          <w:position w:val="2"/>
        </w:rPr>
        <w:t>.</w:t>
      </w:r>
    </w:p>
    <w:p w:rsidR="000336DB" w:rsidRPr="000336DB" w:rsidRDefault="00553DA0" w:rsidP="006C5199">
      <w:pPr>
        <w:autoSpaceDE w:val="0"/>
        <w:autoSpaceDN w:val="0"/>
        <w:adjustRightInd w:val="0"/>
        <w:ind w:right="0"/>
        <w:rPr>
          <w:b/>
          <w:sz w:val="24"/>
          <w:szCs w:val="24"/>
          <w:lang w:val="en"/>
        </w:rPr>
      </w:pPr>
      <w:hyperlink r:id="rId32" w:history="1">
        <w:r w:rsidR="000336DB">
          <w:rPr>
            <w:rStyle w:val="Hyperlink"/>
          </w:rPr>
          <w:t>http://www.mass.gov/eohhs/docs/dph/stop-addiction/chapter-55-opioid-overdose-study-data-brief-9-15-2016.pdf</w:t>
        </w:r>
      </w:hyperlink>
    </w:p>
    <w:p w:rsidR="000336DB" w:rsidRDefault="000336DB" w:rsidP="00BD18C6">
      <w:pPr>
        <w:autoSpaceDE w:val="0"/>
        <w:autoSpaceDN w:val="0"/>
        <w:adjustRightInd w:val="0"/>
        <w:ind w:right="102"/>
        <w:rPr>
          <w:rFonts w:ascii="Calibri" w:hAnsi="Calibri" w:cs="Calibri"/>
        </w:rPr>
      </w:pPr>
      <w:r w:rsidRPr="00DD7B5D">
        <w:rPr>
          <w:rFonts w:ascii="Calibri" w:hAnsi="Calibri" w:cs="Calibri"/>
        </w:rPr>
        <w:t>Wh</w:t>
      </w:r>
      <w:r w:rsidRPr="00DD7B5D">
        <w:rPr>
          <w:rFonts w:ascii="Calibri" w:hAnsi="Calibri" w:cs="Calibri"/>
          <w:spacing w:val="-1"/>
        </w:rPr>
        <w:t>i</w:t>
      </w:r>
      <w:r w:rsidRPr="00DD7B5D">
        <w:rPr>
          <w:rFonts w:ascii="Calibri" w:hAnsi="Calibri" w:cs="Calibri"/>
        </w:rPr>
        <w:t>le</w:t>
      </w:r>
      <w:r w:rsidRPr="00DD7B5D">
        <w:rPr>
          <w:rFonts w:ascii="Calibri" w:hAnsi="Calibri" w:cs="Calibri"/>
          <w:spacing w:val="-1"/>
        </w:rPr>
        <w:t xml:space="preserve"> </w:t>
      </w:r>
      <w:r w:rsidRPr="00DD7B5D">
        <w:rPr>
          <w:rFonts w:ascii="Calibri" w:hAnsi="Calibri" w:cs="Calibri"/>
          <w:spacing w:val="1"/>
        </w:rPr>
        <w:t>m</w:t>
      </w:r>
      <w:r w:rsidRPr="00DD7B5D">
        <w:rPr>
          <w:rFonts w:ascii="Calibri" w:hAnsi="Calibri" w:cs="Calibri"/>
        </w:rPr>
        <w:t>en</w:t>
      </w:r>
      <w:r w:rsidRPr="00DD7B5D">
        <w:rPr>
          <w:rFonts w:ascii="Calibri" w:hAnsi="Calibri" w:cs="Calibri"/>
          <w:spacing w:val="-2"/>
        </w:rPr>
        <w:t xml:space="preserve"> </w:t>
      </w:r>
      <w:r w:rsidRPr="00DD7B5D">
        <w:rPr>
          <w:rFonts w:ascii="Calibri" w:hAnsi="Calibri" w:cs="Calibri"/>
        </w:rPr>
        <w:t>w</w:t>
      </w:r>
      <w:r w:rsidRPr="00DD7B5D">
        <w:rPr>
          <w:rFonts w:ascii="Calibri" w:hAnsi="Calibri" w:cs="Calibri"/>
          <w:spacing w:val="1"/>
        </w:rPr>
        <w:t>e</w:t>
      </w:r>
      <w:r w:rsidRPr="00DD7B5D">
        <w:rPr>
          <w:rFonts w:ascii="Calibri" w:hAnsi="Calibri" w:cs="Calibri"/>
        </w:rPr>
        <w:t>re</w:t>
      </w:r>
      <w:r w:rsidRPr="00DD7B5D">
        <w:rPr>
          <w:rFonts w:ascii="Calibri" w:hAnsi="Calibri" w:cs="Calibri"/>
          <w:spacing w:val="-2"/>
        </w:rPr>
        <w:t xml:space="preserve"> </w:t>
      </w:r>
      <w:r w:rsidRPr="00DD7B5D">
        <w:rPr>
          <w:rFonts w:ascii="Calibri" w:hAnsi="Calibri" w:cs="Calibri"/>
        </w:rPr>
        <w:t>f</w:t>
      </w:r>
      <w:r w:rsidRPr="00DD7B5D">
        <w:rPr>
          <w:rFonts w:ascii="Calibri" w:hAnsi="Calibri" w:cs="Calibri"/>
          <w:spacing w:val="1"/>
        </w:rPr>
        <w:t>o</w:t>
      </w:r>
      <w:r w:rsidRPr="00DD7B5D">
        <w:rPr>
          <w:rFonts w:ascii="Calibri" w:hAnsi="Calibri" w:cs="Calibri"/>
          <w:spacing w:val="-1"/>
        </w:rPr>
        <w:t>un</w:t>
      </w:r>
      <w:r w:rsidRPr="00DD7B5D">
        <w:rPr>
          <w:rFonts w:ascii="Calibri" w:hAnsi="Calibri" w:cs="Calibri"/>
        </w:rPr>
        <w:t>d</w:t>
      </w:r>
      <w:r w:rsidRPr="00DD7B5D">
        <w:rPr>
          <w:rFonts w:ascii="Calibri" w:hAnsi="Calibri" w:cs="Calibri"/>
          <w:spacing w:val="-1"/>
        </w:rPr>
        <w:t xml:space="preserve"> </w:t>
      </w:r>
      <w:r w:rsidRPr="00DD7B5D">
        <w:rPr>
          <w:rFonts w:ascii="Calibri" w:hAnsi="Calibri" w:cs="Calibri"/>
          <w:spacing w:val="-2"/>
        </w:rPr>
        <w:t>t</w:t>
      </w:r>
      <w:r w:rsidRPr="00DD7B5D">
        <w:rPr>
          <w:rFonts w:ascii="Calibri" w:hAnsi="Calibri" w:cs="Calibri"/>
        </w:rPr>
        <w:t>o</w:t>
      </w:r>
      <w:r w:rsidRPr="00DD7B5D">
        <w:rPr>
          <w:rFonts w:ascii="Calibri" w:hAnsi="Calibri" w:cs="Calibri"/>
          <w:spacing w:val="1"/>
        </w:rPr>
        <w:t xml:space="preserve"> </w:t>
      </w:r>
      <w:r w:rsidRPr="00DD7B5D">
        <w:rPr>
          <w:rFonts w:ascii="Calibri" w:hAnsi="Calibri" w:cs="Calibri"/>
          <w:spacing w:val="-1"/>
        </w:rPr>
        <w:t>b</w:t>
      </w:r>
      <w:r w:rsidRPr="00DD7B5D">
        <w:rPr>
          <w:rFonts w:ascii="Calibri" w:hAnsi="Calibri" w:cs="Calibri"/>
        </w:rPr>
        <w:t>e</w:t>
      </w:r>
      <w:r w:rsidRPr="00DD7B5D">
        <w:rPr>
          <w:rFonts w:ascii="Calibri" w:hAnsi="Calibri" w:cs="Calibri"/>
          <w:spacing w:val="1"/>
        </w:rPr>
        <w:t xml:space="preserve"> </w:t>
      </w:r>
      <w:r w:rsidRPr="00DD7B5D">
        <w:rPr>
          <w:rFonts w:ascii="Calibri" w:hAnsi="Calibri" w:cs="Calibri"/>
        </w:rPr>
        <w:t>si</w:t>
      </w:r>
      <w:r w:rsidRPr="00DD7B5D">
        <w:rPr>
          <w:rFonts w:ascii="Calibri" w:hAnsi="Calibri" w:cs="Calibri"/>
          <w:spacing w:val="-1"/>
        </w:rPr>
        <w:t>gn</w:t>
      </w:r>
      <w:r w:rsidRPr="00DD7B5D">
        <w:rPr>
          <w:rFonts w:ascii="Calibri" w:hAnsi="Calibri" w:cs="Calibri"/>
        </w:rPr>
        <w:t>if</w:t>
      </w:r>
      <w:r w:rsidRPr="00DD7B5D">
        <w:rPr>
          <w:rFonts w:ascii="Calibri" w:hAnsi="Calibri" w:cs="Calibri"/>
          <w:spacing w:val="-1"/>
        </w:rPr>
        <w:t>i</w:t>
      </w:r>
      <w:r w:rsidRPr="00DD7B5D">
        <w:rPr>
          <w:rFonts w:ascii="Calibri" w:hAnsi="Calibri" w:cs="Calibri"/>
        </w:rPr>
        <w:t>ca</w:t>
      </w:r>
      <w:r w:rsidRPr="00DD7B5D">
        <w:rPr>
          <w:rFonts w:ascii="Calibri" w:hAnsi="Calibri" w:cs="Calibri"/>
          <w:spacing w:val="-1"/>
        </w:rPr>
        <w:t>n</w:t>
      </w:r>
      <w:r w:rsidRPr="00DD7B5D">
        <w:rPr>
          <w:rFonts w:ascii="Calibri" w:hAnsi="Calibri" w:cs="Calibri"/>
        </w:rPr>
        <w:t>tly</w:t>
      </w:r>
      <w:r w:rsidRPr="00DD7B5D">
        <w:rPr>
          <w:rFonts w:ascii="Calibri" w:hAnsi="Calibri" w:cs="Calibri"/>
          <w:spacing w:val="-1"/>
        </w:rPr>
        <w:t xml:space="preserve"> m</w:t>
      </w:r>
      <w:r w:rsidRPr="00DD7B5D">
        <w:rPr>
          <w:rFonts w:ascii="Calibri" w:hAnsi="Calibri" w:cs="Calibri"/>
          <w:spacing w:val="1"/>
        </w:rPr>
        <w:t>o</w:t>
      </w:r>
      <w:r w:rsidRPr="00DD7B5D">
        <w:rPr>
          <w:rFonts w:ascii="Calibri" w:hAnsi="Calibri" w:cs="Calibri"/>
        </w:rPr>
        <w:t>re</w:t>
      </w:r>
      <w:r w:rsidRPr="00DD7B5D">
        <w:rPr>
          <w:rFonts w:ascii="Calibri" w:hAnsi="Calibri" w:cs="Calibri"/>
          <w:spacing w:val="-2"/>
        </w:rPr>
        <w:t xml:space="preserve"> </w:t>
      </w:r>
      <w:r w:rsidRPr="00DD7B5D">
        <w:rPr>
          <w:rFonts w:ascii="Calibri" w:hAnsi="Calibri" w:cs="Calibri"/>
        </w:rPr>
        <w:t>like</w:t>
      </w:r>
      <w:r w:rsidRPr="00DD7B5D">
        <w:rPr>
          <w:rFonts w:ascii="Calibri" w:hAnsi="Calibri" w:cs="Calibri"/>
          <w:spacing w:val="-2"/>
        </w:rPr>
        <w:t>l</w:t>
      </w:r>
      <w:r w:rsidRPr="00DD7B5D">
        <w:rPr>
          <w:rFonts w:ascii="Calibri" w:hAnsi="Calibri" w:cs="Calibri"/>
        </w:rPr>
        <w:t>y</w:t>
      </w:r>
      <w:r w:rsidRPr="00DD7B5D">
        <w:rPr>
          <w:rFonts w:ascii="Calibri" w:hAnsi="Calibri" w:cs="Calibri"/>
          <w:spacing w:val="-1"/>
        </w:rPr>
        <w:t xml:space="preserve"> </w:t>
      </w:r>
      <w:r w:rsidRPr="00DD7B5D">
        <w:rPr>
          <w:rFonts w:ascii="Calibri" w:hAnsi="Calibri" w:cs="Calibri"/>
        </w:rPr>
        <w:t>to</w:t>
      </w:r>
      <w:r w:rsidRPr="00DD7B5D">
        <w:rPr>
          <w:rFonts w:ascii="Calibri" w:hAnsi="Calibri" w:cs="Calibri"/>
          <w:spacing w:val="2"/>
        </w:rPr>
        <w:t xml:space="preserve"> </w:t>
      </w:r>
      <w:r w:rsidRPr="00DD7B5D">
        <w:rPr>
          <w:rFonts w:ascii="Calibri" w:hAnsi="Calibri" w:cs="Calibri"/>
        </w:rPr>
        <w:t>die</w:t>
      </w:r>
      <w:r w:rsidRPr="00DD7B5D">
        <w:rPr>
          <w:rFonts w:ascii="Calibri" w:hAnsi="Calibri" w:cs="Calibri"/>
          <w:spacing w:val="-2"/>
        </w:rPr>
        <w:t xml:space="preserve"> </w:t>
      </w:r>
      <w:r w:rsidRPr="00DD7B5D">
        <w:rPr>
          <w:rFonts w:ascii="Calibri" w:hAnsi="Calibri" w:cs="Calibri"/>
        </w:rPr>
        <w:t>fr</w:t>
      </w:r>
      <w:r w:rsidRPr="00DD7B5D">
        <w:rPr>
          <w:rFonts w:ascii="Calibri" w:hAnsi="Calibri" w:cs="Calibri"/>
          <w:spacing w:val="-1"/>
        </w:rPr>
        <w:t>o</w:t>
      </w:r>
      <w:r w:rsidRPr="00DD7B5D">
        <w:rPr>
          <w:rFonts w:ascii="Calibri" w:hAnsi="Calibri" w:cs="Calibri"/>
        </w:rPr>
        <w:t>m</w:t>
      </w:r>
      <w:r w:rsidRPr="00DD7B5D">
        <w:rPr>
          <w:rFonts w:ascii="Calibri" w:hAnsi="Calibri" w:cs="Calibri"/>
          <w:spacing w:val="-1"/>
        </w:rPr>
        <w:t xml:space="preserve"> </w:t>
      </w:r>
      <w:r w:rsidRPr="00DD7B5D">
        <w:rPr>
          <w:rFonts w:ascii="Calibri" w:hAnsi="Calibri" w:cs="Calibri"/>
        </w:rPr>
        <w:t>a</w:t>
      </w:r>
      <w:r w:rsidRPr="00DD7B5D">
        <w:rPr>
          <w:rFonts w:ascii="Calibri" w:hAnsi="Calibri" w:cs="Calibri"/>
          <w:spacing w:val="1"/>
        </w:rPr>
        <w:t>n</w:t>
      </w:r>
      <w:r w:rsidRPr="00DD7B5D">
        <w:rPr>
          <w:rFonts w:ascii="Calibri" w:hAnsi="Calibri" w:cs="Calibri"/>
        </w:rPr>
        <w:t>y</w:t>
      </w:r>
      <w:r w:rsidRPr="00DD7B5D">
        <w:rPr>
          <w:rFonts w:ascii="Calibri" w:hAnsi="Calibri" w:cs="Calibri"/>
          <w:spacing w:val="-1"/>
        </w:rPr>
        <w:t xml:space="preserve"> </w:t>
      </w:r>
      <w:r w:rsidRPr="00DD7B5D">
        <w:rPr>
          <w:rFonts w:ascii="Calibri" w:hAnsi="Calibri" w:cs="Calibri"/>
          <w:spacing w:val="1"/>
        </w:rPr>
        <w:t>o</w:t>
      </w:r>
      <w:r w:rsidRPr="00DD7B5D">
        <w:rPr>
          <w:rFonts w:ascii="Calibri" w:hAnsi="Calibri" w:cs="Calibri"/>
          <w:spacing w:val="-1"/>
        </w:rPr>
        <w:t>p</w:t>
      </w:r>
      <w:r w:rsidRPr="00DD7B5D">
        <w:rPr>
          <w:rFonts w:ascii="Calibri" w:hAnsi="Calibri" w:cs="Calibri"/>
        </w:rPr>
        <w:t>i</w:t>
      </w:r>
      <w:r w:rsidRPr="00DD7B5D">
        <w:rPr>
          <w:rFonts w:ascii="Calibri" w:hAnsi="Calibri" w:cs="Calibri"/>
          <w:spacing w:val="1"/>
        </w:rPr>
        <w:t>o</w:t>
      </w:r>
      <w:r w:rsidRPr="00DD7B5D">
        <w:rPr>
          <w:rFonts w:ascii="Calibri" w:hAnsi="Calibri" w:cs="Calibri"/>
        </w:rPr>
        <w:t>i</w:t>
      </w:r>
      <w:r w:rsidRPr="00DD7B5D">
        <w:rPr>
          <w:rFonts w:ascii="Calibri" w:hAnsi="Calibri" w:cs="Calibri"/>
          <w:spacing w:val="-1"/>
        </w:rPr>
        <w:t>d</w:t>
      </w:r>
      <w:r w:rsidRPr="00DD7B5D">
        <w:rPr>
          <w:rFonts w:ascii="Calibri" w:hAnsi="Calibri" w:cs="Calibri"/>
        </w:rPr>
        <w:t>-rel</w:t>
      </w:r>
      <w:r w:rsidRPr="00DD7B5D">
        <w:rPr>
          <w:rFonts w:ascii="Calibri" w:hAnsi="Calibri" w:cs="Calibri"/>
          <w:spacing w:val="-3"/>
        </w:rPr>
        <w:t>a</w:t>
      </w:r>
      <w:r w:rsidRPr="00DD7B5D">
        <w:rPr>
          <w:rFonts w:ascii="Calibri" w:hAnsi="Calibri" w:cs="Calibri"/>
        </w:rPr>
        <w:t>t</w:t>
      </w:r>
      <w:r w:rsidRPr="00DD7B5D">
        <w:rPr>
          <w:rFonts w:ascii="Calibri" w:hAnsi="Calibri" w:cs="Calibri"/>
          <w:spacing w:val="1"/>
        </w:rPr>
        <w:t>e</w:t>
      </w:r>
      <w:r w:rsidRPr="00DD7B5D">
        <w:rPr>
          <w:rFonts w:ascii="Calibri" w:hAnsi="Calibri" w:cs="Calibri"/>
        </w:rPr>
        <w:t>d</w:t>
      </w:r>
      <w:r w:rsidRPr="00DD7B5D">
        <w:rPr>
          <w:rFonts w:ascii="Calibri" w:hAnsi="Calibri" w:cs="Calibri"/>
          <w:spacing w:val="-1"/>
        </w:rPr>
        <w:t xml:space="preserve"> o</w:t>
      </w:r>
      <w:r w:rsidRPr="00DD7B5D">
        <w:rPr>
          <w:rFonts w:ascii="Calibri" w:hAnsi="Calibri" w:cs="Calibri"/>
          <w:spacing w:val="1"/>
        </w:rPr>
        <w:t>v</w:t>
      </w:r>
      <w:r w:rsidRPr="00DD7B5D">
        <w:rPr>
          <w:rFonts w:ascii="Calibri" w:hAnsi="Calibri" w:cs="Calibri"/>
        </w:rPr>
        <w:t>er</w:t>
      </w:r>
      <w:r w:rsidRPr="00DD7B5D">
        <w:rPr>
          <w:rFonts w:ascii="Calibri" w:hAnsi="Calibri" w:cs="Calibri"/>
          <w:spacing w:val="-3"/>
        </w:rPr>
        <w:t>d</w:t>
      </w:r>
      <w:r w:rsidRPr="00DD7B5D">
        <w:rPr>
          <w:rFonts w:ascii="Calibri" w:hAnsi="Calibri" w:cs="Calibri"/>
          <w:spacing w:val="1"/>
        </w:rPr>
        <w:t>o</w:t>
      </w:r>
      <w:r w:rsidRPr="00DD7B5D">
        <w:rPr>
          <w:rFonts w:ascii="Calibri" w:hAnsi="Calibri" w:cs="Calibri"/>
        </w:rPr>
        <w:t>s</w:t>
      </w:r>
      <w:r w:rsidRPr="00DD7B5D">
        <w:rPr>
          <w:rFonts w:ascii="Calibri" w:hAnsi="Calibri" w:cs="Calibri"/>
          <w:spacing w:val="-2"/>
        </w:rPr>
        <w:t>e</w:t>
      </w:r>
      <w:r w:rsidRPr="00DD7B5D">
        <w:rPr>
          <w:rFonts w:ascii="Calibri" w:hAnsi="Calibri" w:cs="Calibri"/>
        </w:rPr>
        <w:t>,</w:t>
      </w:r>
      <w:r w:rsidRPr="00DD7B5D">
        <w:rPr>
          <w:rFonts w:ascii="Calibri" w:hAnsi="Calibri" w:cs="Calibri"/>
          <w:spacing w:val="1"/>
        </w:rPr>
        <w:t xml:space="preserve"> </w:t>
      </w:r>
      <w:r w:rsidRPr="00DD7B5D">
        <w:rPr>
          <w:rFonts w:ascii="Calibri" w:hAnsi="Calibri" w:cs="Calibri"/>
          <w:spacing w:val="-2"/>
        </w:rPr>
        <w:t>w</w:t>
      </w:r>
      <w:r w:rsidRPr="00DD7B5D">
        <w:rPr>
          <w:rFonts w:ascii="Calibri" w:hAnsi="Calibri" w:cs="Calibri"/>
          <w:spacing w:val="-1"/>
        </w:rPr>
        <w:t>o</w:t>
      </w:r>
      <w:r w:rsidRPr="00DD7B5D">
        <w:rPr>
          <w:rFonts w:ascii="Calibri" w:hAnsi="Calibri" w:cs="Calibri"/>
          <w:spacing w:val="1"/>
        </w:rPr>
        <w:t>m</w:t>
      </w:r>
      <w:r w:rsidRPr="00DD7B5D">
        <w:rPr>
          <w:rFonts w:ascii="Calibri" w:hAnsi="Calibri" w:cs="Calibri"/>
        </w:rPr>
        <w:t>en</w:t>
      </w:r>
      <w:r w:rsidRPr="00DD7B5D">
        <w:rPr>
          <w:rFonts w:ascii="Calibri" w:hAnsi="Calibri" w:cs="Calibri"/>
          <w:spacing w:val="1"/>
        </w:rPr>
        <w:t xml:space="preserve"> </w:t>
      </w:r>
      <w:r w:rsidRPr="00DD7B5D">
        <w:rPr>
          <w:rFonts w:ascii="Calibri" w:hAnsi="Calibri" w:cs="Calibri"/>
        </w:rPr>
        <w:t>a</w:t>
      </w:r>
      <w:r w:rsidRPr="00DD7B5D">
        <w:rPr>
          <w:rFonts w:ascii="Calibri" w:hAnsi="Calibri" w:cs="Calibri"/>
          <w:spacing w:val="-3"/>
        </w:rPr>
        <w:t>r</w:t>
      </w:r>
      <w:r w:rsidRPr="00DD7B5D">
        <w:rPr>
          <w:rFonts w:ascii="Calibri" w:hAnsi="Calibri" w:cs="Calibri"/>
        </w:rPr>
        <w:t>e</w:t>
      </w:r>
      <w:r w:rsidRPr="00DD7B5D">
        <w:rPr>
          <w:rFonts w:ascii="Calibri" w:hAnsi="Calibri" w:cs="Calibri"/>
          <w:spacing w:val="-1"/>
        </w:rPr>
        <w:t xml:space="preserve"> </w:t>
      </w:r>
      <w:r w:rsidRPr="00DD7B5D">
        <w:rPr>
          <w:rFonts w:ascii="Calibri" w:hAnsi="Calibri" w:cs="Calibri"/>
          <w:spacing w:val="1"/>
        </w:rPr>
        <w:t>m</w:t>
      </w:r>
      <w:r w:rsidRPr="00DD7B5D">
        <w:rPr>
          <w:rFonts w:ascii="Calibri" w:hAnsi="Calibri" w:cs="Calibri"/>
        </w:rPr>
        <w:t>ore likely than</w:t>
      </w:r>
      <w:r w:rsidRPr="00DD7B5D">
        <w:rPr>
          <w:rFonts w:ascii="Calibri" w:hAnsi="Calibri" w:cs="Calibri"/>
          <w:spacing w:val="-1"/>
        </w:rPr>
        <w:t xml:space="preserve"> </w:t>
      </w:r>
      <w:r w:rsidRPr="00DD7B5D">
        <w:rPr>
          <w:rFonts w:ascii="Calibri" w:hAnsi="Calibri" w:cs="Calibri"/>
          <w:spacing w:val="2"/>
        </w:rPr>
        <w:t>m</w:t>
      </w:r>
      <w:r w:rsidRPr="00DD7B5D">
        <w:rPr>
          <w:rFonts w:ascii="Calibri" w:hAnsi="Calibri" w:cs="Calibri"/>
        </w:rPr>
        <w:t>en</w:t>
      </w:r>
      <w:r w:rsidRPr="00DD7B5D">
        <w:rPr>
          <w:rFonts w:ascii="Calibri" w:hAnsi="Calibri" w:cs="Calibri"/>
          <w:spacing w:val="-2"/>
        </w:rPr>
        <w:t xml:space="preserve"> t</w:t>
      </w:r>
      <w:r w:rsidRPr="00DD7B5D">
        <w:rPr>
          <w:rFonts w:ascii="Calibri" w:hAnsi="Calibri" w:cs="Calibri"/>
        </w:rPr>
        <w:t>o</w:t>
      </w:r>
      <w:r w:rsidRPr="00DD7B5D">
        <w:rPr>
          <w:rFonts w:ascii="Calibri" w:hAnsi="Calibri" w:cs="Calibri"/>
          <w:spacing w:val="2"/>
        </w:rPr>
        <w:t xml:space="preserve"> </w:t>
      </w:r>
      <w:r w:rsidRPr="00DD7B5D">
        <w:rPr>
          <w:rFonts w:ascii="Calibri" w:hAnsi="Calibri" w:cs="Calibri"/>
          <w:spacing w:val="-1"/>
        </w:rPr>
        <w:t>d</w:t>
      </w:r>
      <w:r w:rsidRPr="00DD7B5D">
        <w:rPr>
          <w:rFonts w:ascii="Calibri" w:hAnsi="Calibri" w:cs="Calibri"/>
        </w:rPr>
        <w:t>ie</w:t>
      </w:r>
      <w:r w:rsidRPr="00DD7B5D">
        <w:rPr>
          <w:rFonts w:ascii="Calibri" w:hAnsi="Calibri" w:cs="Calibri"/>
          <w:spacing w:val="-1"/>
        </w:rPr>
        <w:t xml:space="preserve"> </w:t>
      </w:r>
      <w:r w:rsidRPr="00DD7B5D">
        <w:rPr>
          <w:rFonts w:ascii="Calibri" w:hAnsi="Calibri" w:cs="Calibri"/>
          <w:spacing w:val="1"/>
        </w:rPr>
        <w:t>o</w:t>
      </w:r>
      <w:r w:rsidRPr="00DD7B5D">
        <w:rPr>
          <w:rFonts w:ascii="Calibri" w:hAnsi="Calibri" w:cs="Calibri"/>
        </w:rPr>
        <w:t>f a</w:t>
      </w:r>
      <w:r w:rsidRPr="00DD7B5D">
        <w:rPr>
          <w:rFonts w:ascii="Calibri" w:hAnsi="Calibri" w:cs="Calibri"/>
          <w:spacing w:val="-2"/>
        </w:rPr>
        <w:t xml:space="preserve"> </w:t>
      </w:r>
      <w:r w:rsidRPr="00DD7B5D">
        <w:rPr>
          <w:rFonts w:ascii="Calibri" w:hAnsi="Calibri" w:cs="Calibri"/>
        </w:rPr>
        <w:t>presc</w:t>
      </w:r>
      <w:r w:rsidRPr="00DD7B5D">
        <w:rPr>
          <w:rFonts w:ascii="Calibri" w:hAnsi="Calibri" w:cs="Calibri"/>
          <w:spacing w:val="-2"/>
        </w:rPr>
        <w:t>r</w:t>
      </w:r>
      <w:r w:rsidRPr="00DD7B5D">
        <w:rPr>
          <w:rFonts w:ascii="Calibri" w:hAnsi="Calibri" w:cs="Calibri"/>
        </w:rPr>
        <w:t>i</w:t>
      </w:r>
      <w:r w:rsidRPr="00DD7B5D">
        <w:rPr>
          <w:rFonts w:ascii="Calibri" w:hAnsi="Calibri" w:cs="Calibri"/>
          <w:spacing w:val="-1"/>
        </w:rPr>
        <w:t>p</w:t>
      </w:r>
      <w:r w:rsidRPr="00DD7B5D">
        <w:rPr>
          <w:rFonts w:ascii="Calibri" w:hAnsi="Calibri" w:cs="Calibri"/>
        </w:rPr>
        <w:t>ti</w:t>
      </w:r>
      <w:r w:rsidRPr="00DD7B5D">
        <w:rPr>
          <w:rFonts w:ascii="Calibri" w:hAnsi="Calibri" w:cs="Calibri"/>
          <w:spacing w:val="1"/>
        </w:rPr>
        <w:t>o</w:t>
      </w:r>
      <w:r w:rsidRPr="00DD7B5D">
        <w:rPr>
          <w:rFonts w:ascii="Calibri" w:hAnsi="Calibri" w:cs="Calibri"/>
        </w:rPr>
        <w:t>n</w:t>
      </w:r>
      <w:r w:rsidRPr="00DD7B5D">
        <w:rPr>
          <w:rFonts w:ascii="Calibri" w:hAnsi="Calibri" w:cs="Calibri"/>
          <w:spacing w:val="-1"/>
        </w:rPr>
        <w:t xml:space="preserve"> </w:t>
      </w:r>
      <w:r w:rsidRPr="00DD7B5D">
        <w:rPr>
          <w:rFonts w:ascii="Calibri" w:hAnsi="Calibri" w:cs="Calibri"/>
          <w:spacing w:val="1"/>
        </w:rPr>
        <w:t>o</w:t>
      </w:r>
      <w:r w:rsidRPr="00DD7B5D">
        <w:rPr>
          <w:rFonts w:ascii="Calibri" w:hAnsi="Calibri" w:cs="Calibri"/>
          <w:spacing w:val="-1"/>
        </w:rPr>
        <w:t>p</w:t>
      </w:r>
      <w:r w:rsidRPr="00DD7B5D">
        <w:rPr>
          <w:rFonts w:ascii="Calibri" w:hAnsi="Calibri" w:cs="Calibri"/>
          <w:spacing w:val="-3"/>
        </w:rPr>
        <w:t>i</w:t>
      </w:r>
      <w:r w:rsidRPr="00DD7B5D">
        <w:rPr>
          <w:rFonts w:ascii="Calibri" w:hAnsi="Calibri" w:cs="Calibri"/>
          <w:spacing w:val="1"/>
        </w:rPr>
        <w:t>o</w:t>
      </w:r>
      <w:r w:rsidRPr="00DD7B5D">
        <w:rPr>
          <w:rFonts w:ascii="Calibri" w:hAnsi="Calibri" w:cs="Calibri"/>
        </w:rPr>
        <w:t>id-rela</w:t>
      </w:r>
      <w:r w:rsidRPr="00DD7B5D">
        <w:rPr>
          <w:rFonts w:ascii="Calibri" w:hAnsi="Calibri" w:cs="Calibri"/>
          <w:spacing w:val="-2"/>
        </w:rPr>
        <w:t>t</w:t>
      </w:r>
      <w:r w:rsidRPr="00DD7B5D">
        <w:rPr>
          <w:rFonts w:ascii="Calibri" w:hAnsi="Calibri" w:cs="Calibri"/>
        </w:rPr>
        <w:t>ed</w:t>
      </w:r>
      <w:r w:rsidRPr="00DD7B5D">
        <w:rPr>
          <w:rFonts w:ascii="Calibri" w:hAnsi="Calibri" w:cs="Calibri"/>
          <w:spacing w:val="-2"/>
        </w:rPr>
        <w:t xml:space="preserve"> </w:t>
      </w:r>
      <w:r w:rsidRPr="00DD7B5D">
        <w:rPr>
          <w:rFonts w:ascii="Calibri" w:hAnsi="Calibri" w:cs="Calibri"/>
          <w:spacing w:val="1"/>
        </w:rPr>
        <w:t>o</w:t>
      </w:r>
      <w:r w:rsidRPr="00DD7B5D">
        <w:rPr>
          <w:rFonts w:ascii="Calibri" w:hAnsi="Calibri" w:cs="Calibri"/>
          <w:spacing w:val="-1"/>
        </w:rPr>
        <w:t>v</w:t>
      </w:r>
      <w:r w:rsidRPr="00DD7B5D">
        <w:rPr>
          <w:rFonts w:ascii="Calibri" w:hAnsi="Calibri" w:cs="Calibri"/>
        </w:rPr>
        <w:t>erdose.</w:t>
      </w:r>
      <w:r w:rsidRPr="00DD7B5D">
        <w:rPr>
          <w:rFonts w:ascii="Calibri" w:hAnsi="Calibri" w:cs="Calibri"/>
          <w:spacing w:val="-2"/>
        </w:rPr>
        <w:t xml:space="preserve"> </w:t>
      </w:r>
      <w:r w:rsidRPr="00DD7B5D">
        <w:rPr>
          <w:rFonts w:ascii="Calibri" w:hAnsi="Calibri" w:cs="Calibri"/>
        </w:rPr>
        <w:t>W</w:t>
      </w:r>
      <w:r w:rsidRPr="00DD7B5D">
        <w:rPr>
          <w:rFonts w:ascii="Calibri" w:hAnsi="Calibri" w:cs="Calibri"/>
          <w:spacing w:val="-1"/>
        </w:rPr>
        <w:t>om</w:t>
      </w:r>
      <w:r w:rsidRPr="00DD7B5D">
        <w:rPr>
          <w:rFonts w:ascii="Calibri" w:hAnsi="Calibri" w:cs="Calibri"/>
        </w:rPr>
        <w:t>en</w:t>
      </w:r>
      <w:r w:rsidRPr="00DD7B5D">
        <w:rPr>
          <w:rFonts w:ascii="Calibri" w:hAnsi="Calibri" w:cs="Calibri"/>
          <w:spacing w:val="1"/>
        </w:rPr>
        <w:t xml:space="preserve"> </w:t>
      </w:r>
      <w:r w:rsidRPr="00DD7B5D">
        <w:rPr>
          <w:rFonts w:ascii="Calibri" w:hAnsi="Calibri" w:cs="Calibri"/>
        </w:rPr>
        <w:t>are</w:t>
      </w:r>
      <w:r w:rsidRPr="00DD7B5D">
        <w:rPr>
          <w:rFonts w:ascii="Calibri" w:hAnsi="Calibri" w:cs="Calibri"/>
          <w:spacing w:val="-2"/>
        </w:rPr>
        <w:t xml:space="preserve"> </w:t>
      </w:r>
      <w:r w:rsidRPr="00DD7B5D">
        <w:rPr>
          <w:rFonts w:ascii="Calibri" w:hAnsi="Calibri" w:cs="Calibri"/>
          <w:spacing w:val="-1"/>
        </w:rPr>
        <w:t>m</w:t>
      </w:r>
      <w:r w:rsidRPr="00DD7B5D">
        <w:rPr>
          <w:rFonts w:ascii="Calibri" w:hAnsi="Calibri" w:cs="Calibri"/>
          <w:spacing w:val="1"/>
        </w:rPr>
        <w:t>o</w:t>
      </w:r>
      <w:r w:rsidRPr="00DD7B5D">
        <w:rPr>
          <w:rFonts w:ascii="Calibri" w:hAnsi="Calibri" w:cs="Calibri"/>
        </w:rPr>
        <w:t>re</w:t>
      </w:r>
      <w:r w:rsidRPr="00DD7B5D">
        <w:rPr>
          <w:rFonts w:ascii="Calibri" w:hAnsi="Calibri" w:cs="Calibri"/>
          <w:spacing w:val="-2"/>
        </w:rPr>
        <w:t xml:space="preserve"> </w:t>
      </w:r>
      <w:r w:rsidRPr="00DD7B5D">
        <w:rPr>
          <w:rFonts w:ascii="Calibri" w:hAnsi="Calibri" w:cs="Calibri"/>
        </w:rPr>
        <w:t>like</w:t>
      </w:r>
      <w:r w:rsidRPr="00DD7B5D">
        <w:rPr>
          <w:rFonts w:ascii="Calibri" w:hAnsi="Calibri" w:cs="Calibri"/>
          <w:spacing w:val="-2"/>
        </w:rPr>
        <w:t>l</w:t>
      </w:r>
      <w:r w:rsidRPr="00DD7B5D">
        <w:rPr>
          <w:rFonts w:ascii="Calibri" w:hAnsi="Calibri" w:cs="Calibri"/>
        </w:rPr>
        <w:t>y</w:t>
      </w:r>
      <w:r w:rsidRPr="00DD7B5D">
        <w:rPr>
          <w:rFonts w:ascii="Calibri" w:hAnsi="Calibri" w:cs="Calibri"/>
          <w:spacing w:val="1"/>
        </w:rPr>
        <w:t xml:space="preserve"> t</w:t>
      </w:r>
      <w:r w:rsidRPr="00DD7B5D">
        <w:rPr>
          <w:rFonts w:ascii="Calibri" w:hAnsi="Calibri" w:cs="Calibri"/>
          <w:spacing w:val="-1"/>
        </w:rPr>
        <w:t>h</w:t>
      </w:r>
      <w:r w:rsidRPr="00DD7B5D">
        <w:rPr>
          <w:rFonts w:ascii="Calibri" w:hAnsi="Calibri" w:cs="Calibri"/>
        </w:rPr>
        <w:t>an</w:t>
      </w:r>
      <w:r w:rsidRPr="00DD7B5D">
        <w:rPr>
          <w:rFonts w:ascii="Calibri" w:hAnsi="Calibri" w:cs="Calibri"/>
          <w:spacing w:val="-3"/>
        </w:rPr>
        <w:t xml:space="preserve"> </w:t>
      </w:r>
      <w:r w:rsidRPr="00DD7B5D">
        <w:rPr>
          <w:rFonts w:ascii="Calibri" w:hAnsi="Calibri" w:cs="Calibri"/>
          <w:spacing w:val="1"/>
        </w:rPr>
        <w:t>m</w:t>
      </w:r>
      <w:r w:rsidRPr="00DD7B5D">
        <w:rPr>
          <w:rFonts w:ascii="Calibri" w:hAnsi="Calibri" w:cs="Calibri"/>
        </w:rPr>
        <w:t>en</w:t>
      </w:r>
      <w:r w:rsidRPr="00DD7B5D">
        <w:rPr>
          <w:rFonts w:ascii="Calibri" w:hAnsi="Calibri" w:cs="Calibri"/>
          <w:spacing w:val="-2"/>
        </w:rPr>
        <w:t xml:space="preserve"> </w:t>
      </w:r>
      <w:r w:rsidRPr="00DD7B5D">
        <w:rPr>
          <w:rFonts w:ascii="Calibri" w:hAnsi="Calibri" w:cs="Calibri"/>
        </w:rPr>
        <w:t>to</w:t>
      </w:r>
      <w:r w:rsidRPr="00DD7B5D">
        <w:rPr>
          <w:rFonts w:ascii="Calibri" w:hAnsi="Calibri" w:cs="Calibri"/>
          <w:spacing w:val="1"/>
        </w:rPr>
        <w:t xml:space="preserve"> </w:t>
      </w:r>
      <w:r w:rsidRPr="00DD7B5D">
        <w:rPr>
          <w:rFonts w:ascii="Calibri" w:hAnsi="Calibri" w:cs="Calibri"/>
          <w:spacing w:val="-1"/>
        </w:rPr>
        <w:t>b</w:t>
      </w:r>
      <w:r w:rsidRPr="00DD7B5D">
        <w:rPr>
          <w:rFonts w:ascii="Calibri" w:hAnsi="Calibri" w:cs="Calibri"/>
          <w:spacing w:val="1"/>
        </w:rPr>
        <w:t>o</w:t>
      </w:r>
      <w:r w:rsidRPr="00DD7B5D">
        <w:rPr>
          <w:rFonts w:ascii="Calibri" w:hAnsi="Calibri" w:cs="Calibri"/>
        </w:rPr>
        <w:t>th</w:t>
      </w:r>
      <w:r w:rsidRPr="00DD7B5D">
        <w:rPr>
          <w:rFonts w:ascii="Calibri" w:hAnsi="Calibri" w:cs="Calibri"/>
          <w:spacing w:val="-1"/>
        </w:rPr>
        <w:t xml:space="preserve"> </w:t>
      </w:r>
      <w:r w:rsidRPr="00DD7B5D">
        <w:rPr>
          <w:rFonts w:ascii="Calibri" w:hAnsi="Calibri" w:cs="Calibri"/>
          <w:spacing w:val="1"/>
        </w:rPr>
        <w:t>o</w:t>
      </w:r>
      <w:r w:rsidRPr="00DD7B5D">
        <w:rPr>
          <w:rFonts w:ascii="Calibri" w:hAnsi="Calibri" w:cs="Calibri"/>
          <w:spacing w:val="-1"/>
        </w:rPr>
        <w:t>b</w:t>
      </w:r>
      <w:r w:rsidRPr="00DD7B5D">
        <w:rPr>
          <w:rFonts w:ascii="Calibri" w:hAnsi="Calibri" w:cs="Calibri"/>
        </w:rPr>
        <w:t>tain</w:t>
      </w:r>
      <w:r w:rsidRPr="00DD7B5D">
        <w:rPr>
          <w:rFonts w:ascii="Calibri" w:hAnsi="Calibri" w:cs="Calibri"/>
          <w:spacing w:val="-2"/>
        </w:rPr>
        <w:t xml:space="preserve"> </w:t>
      </w:r>
      <w:r w:rsidRPr="00DD7B5D">
        <w:rPr>
          <w:rFonts w:ascii="Calibri" w:hAnsi="Calibri" w:cs="Calibri"/>
        </w:rPr>
        <w:t xml:space="preserve">Schedule III </w:t>
      </w:r>
      <w:r w:rsidRPr="00DD7B5D">
        <w:rPr>
          <w:rFonts w:ascii="Calibri" w:hAnsi="Calibri" w:cs="Calibri"/>
          <w:spacing w:val="1"/>
        </w:rPr>
        <w:t>o</w:t>
      </w:r>
      <w:r w:rsidRPr="00DD7B5D">
        <w:rPr>
          <w:rFonts w:ascii="Calibri" w:hAnsi="Calibri" w:cs="Calibri"/>
          <w:spacing w:val="-1"/>
        </w:rPr>
        <w:t>p</w:t>
      </w:r>
      <w:r w:rsidRPr="00DD7B5D">
        <w:rPr>
          <w:rFonts w:ascii="Calibri" w:hAnsi="Calibri" w:cs="Calibri"/>
        </w:rPr>
        <w:t>i</w:t>
      </w:r>
      <w:r w:rsidRPr="00DD7B5D">
        <w:rPr>
          <w:rFonts w:ascii="Calibri" w:hAnsi="Calibri" w:cs="Calibri"/>
          <w:spacing w:val="1"/>
        </w:rPr>
        <w:t>o</w:t>
      </w:r>
      <w:r w:rsidRPr="00DD7B5D">
        <w:rPr>
          <w:rFonts w:ascii="Calibri" w:hAnsi="Calibri" w:cs="Calibri"/>
        </w:rPr>
        <w:t>i</w:t>
      </w:r>
      <w:r w:rsidRPr="00DD7B5D">
        <w:rPr>
          <w:rFonts w:ascii="Calibri" w:hAnsi="Calibri" w:cs="Calibri"/>
          <w:spacing w:val="-1"/>
        </w:rPr>
        <w:t>d</w:t>
      </w:r>
      <w:r w:rsidRPr="00DD7B5D">
        <w:rPr>
          <w:rFonts w:ascii="Calibri" w:hAnsi="Calibri" w:cs="Calibri"/>
        </w:rPr>
        <w:t>s and</w:t>
      </w:r>
      <w:r w:rsidRPr="00DD7B5D">
        <w:rPr>
          <w:rFonts w:ascii="Calibri" w:hAnsi="Calibri" w:cs="Calibri"/>
          <w:spacing w:val="-3"/>
        </w:rPr>
        <w:t xml:space="preserve"> </w:t>
      </w:r>
      <w:r w:rsidRPr="00DD7B5D">
        <w:rPr>
          <w:rFonts w:ascii="Calibri" w:hAnsi="Calibri" w:cs="Calibri"/>
        </w:rPr>
        <w:t>to</w:t>
      </w:r>
      <w:r w:rsidRPr="00DD7B5D">
        <w:rPr>
          <w:rFonts w:ascii="Calibri" w:hAnsi="Calibri" w:cs="Calibri"/>
          <w:spacing w:val="-1"/>
        </w:rPr>
        <w:t xml:space="preserve"> </w:t>
      </w:r>
      <w:r w:rsidRPr="00DD7B5D">
        <w:rPr>
          <w:rFonts w:ascii="Calibri" w:hAnsi="Calibri" w:cs="Calibri"/>
        </w:rPr>
        <w:t>have Sc</w:t>
      </w:r>
      <w:r w:rsidRPr="00DD7B5D">
        <w:rPr>
          <w:rFonts w:ascii="Calibri" w:hAnsi="Calibri" w:cs="Calibri"/>
          <w:spacing w:val="-1"/>
        </w:rPr>
        <w:t>h</w:t>
      </w:r>
      <w:r w:rsidRPr="00DD7B5D">
        <w:rPr>
          <w:rFonts w:ascii="Calibri" w:hAnsi="Calibri" w:cs="Calibri"/>
          <w:spacing w:val="-2"/>
        </w:rPr>
        <w:t>e</w:t>
      </w:r>
      <w:r w:rsidRPr="00DD7B5D">
        <w:rPr>
          <w:rFonts w:ascii="Calibri" w:hAnsi="Calibri" w:cs="Calibri"/>
          <w:spacing w:val="-1"/>
        </w:rPr>
        <w:t>du</w:t>
      </w:r>
      <w:r w:rsidRPr="00DD7B5D">
        <w:rPr>
          <w:rFonts w:ascii="Calibri" w:hAnsi="Calibri" w:cs="Calibri"/>
        </w:rPr>
        <w:t>le II-III</w:t>
      </w:r>
      <w:r w:rsidRPr="00DD7B5D">
        <w:rPr>
          <w:rFonts w:ascii="Calibri" w:hAnsi="Calibri" w:cs="Calibri"/>
          <w:spacing w:val="1"/>
        </w:rPr>
        <w:t xml:space="preserve"> o</w:t>
      </w:r>
      <w:r w:rsidRPr="00DD7B5D">
        <w:rPr>
          <w:rFonts w:ascii="Calibri" w:hAnsi="Calibri" w:cs="Calibri"/>
          <w:spacing w:val="-1"/>
        </w:rPr>
        <w:t>p</w:t>
      </w:r>
      <w:r w:rsidRPr="00DD7B5D">
        <w:rPr>
          <w:rFonts w:ascii="Calibri" w:hAnsi="Calibri" w:cs="Calibri"/>
        </w:rPr>
        <w:t>i</w:t>
      </w:r>
      <w:r w:rsidRPr="00DD7B5D">
        <w:rPr>
          <w:rFonts w:ascii="Calibri" w:hAnsi="Calibri" w:cs="Calibri"/>
          <w:spacing w:val="1"/>
        </w:rPr>
        <w:t>o</w:t>
      </w:r>
      <w:r w:rsidRPr="00DD7B5D">
        <w:rPr>
          <w:rFonts w:ascii="Calibri" w:hAnsi="Calibri" w:cs="Calibri"/>
        </w:rPr>
        <w:t>i</w:t>
      </w:r>
      <w:r w:rsidRPr="00DD7B5D">
        <w:rPr>
          <w:rFonts w:ascii="Calibri" w:hAnsi="Calibri" w:cs="Calibri"/>
          <w:spacing w:val="-1"/>
        </w:rPr>
        <w:t>d</w:t>
      </w:r>
      <w:r w:rsidRPr="00DD7B5D">
        <w:rPr>
          <w:rFonts w:ascii="Calibri" w:hAnsi="Calibri" w:cs="Calibri"/>
        </w:rPr>
        <w:t>s</w:t>
      </w:r>
      <w:r w:rsidRPr="00DD7B5D">
        <w:rPr>
          <w:rFonts w:ascii="Calibri" w:hAnsi="Calibri" w:cs="Calibri"/>
          <w:spacing w:val="1"/>
        </w:rPr>
        <w:t xml:space="preserve"> </w:t>
      </w:r>
      <w:r w:rsidRPr="00DD7B5D">
        <w:rPr>
          <w:rFonts w:ascii="Calibri" w:hAnsi="Calibri" w:cs="Calibri"/>
          <w:spacing w:val="-1"/>
        </w:rPr>
        <w:t>p</w:t>
      </w:r>
      <w:r w:rsidRPr="00DD7B5D">
        <w:rPr>
          <w:rFonts w:ascii="Calibri" w:hAnsi="Calibri" w:cs="Calibri"/>
          <w:spacing w:val="-3"/>
        </w:rPr>
        <w:t>r</w:t>
      </w:r>
      <w:r w:rsidRPr="00DD7B5D">
        <w:rPr>
          <w:rFonts w:ascii="Calibri" w:hAnsi="Calibri" w:cs="Calibri"/>
        </w:rPr>
        <w:t>es</w:t>
      </w:r>
      <w:r w:rsidRPr="00DD7B5D">
        <w:rPr>
          <w:rFonts w:ascii="Calibri" w:hAnsi="Calibri" w:cs="Calibri"/>
          <w:spacing w:val="1"/>
        </w:rPr>
        <w:t>e</w:t>
      </w:r>
      <w:r w:rsidRPr="00DD7B5D">
        <w:rPr>
          <w:rFonts w:ascii="Calibri" w:hAnsi="Calibri" w:cs="Calibri"/>
          <w:spacing w:val="-1"/>
        </w:rPr>
        <w:t>n</w:t>
      </w:r>
      <w:r w:rsidRPr="00DD7B5D">
        <w:rPr>
          <w:rFonts w:ascii="Calibri" w:hAnsi="Calibri" w:cs="Calibri"/>
        </w:rPr>
        <w:t>t</w:t>
      </w:r>
      <w:r w:rsidRPr="00DD7B5D">
        <w:rPr>
          <w:rFonts w:ascii="Calibri" w:hAnsi="Calibri" w:cs="Calibri"/>
          <w:spacing w:val="-2"/>
        </w:rPr>
        <w:t xml:space="preserve"> </w:t>
      </w:r>
      <w:r w:rsidRPr="00DD7B5D">
        <w:rPr>
          <w:rFonts w:ascii="Calibri" w:hAnsi="Calibri" w:cs="Calibri"/>
        </w:rPr>
        <w:t xml:space="preserve">in </w:t>
      </w:r>
      <w:r w:rsidRPr="00DD7B5D">
        <w:rPr>
          <w:rFonts w:ascii="Calibri" w:hAnsi="Calibri" w:cs="Calibri"/>
          <w:spacing w:val="-1"/>
        </w:rPr>
        <w:t>p</w:t>
      </w:r>
      <w:r w:rsidRPr="00DD7B5D">
        <w:rPr>
          <w:rFonts w:ascii="Calibri" w:hAnsi="Calibri" w:cs="Calibri"/>
          <w:spacing w:val="1"/>
        </w:rPr>
        <w:t>o</w:t>
      </w:r>
      <w:r w:rsidRPr="00DD7B5D">
        <w:rPr>
          <w:rFonts w:ascii="Calibri" w:hAnsi="Calibri" w:cs="Calibri"/>
        </w:rPr>
        <w:t>s</w:t>
      </w:r>
      <w:r w:rsidRPr="00DD7B5D">
        <w:rPr>
          <w:rFonts w:ascii="Calibri" w:hAnsi="Calibri" w:cs="Calibri"/>
          <w:spacing w:val="1"/>
        </w:rPr>
        <w:t>t</w:t>
      </w:r>
      <w:r w:rsidRPr="00DD7B5D">
        <w:rPr>
          <w:rFonts w:ascii="Calibri" w:hAnsi="Calibri" w:cs="Calibri"/>
          <w:spacing w:val="-3"/>
        </w:rPr>
        <w:t>-</w:t>
      </w:r>
      <w:r w:rsidRPr="00DD7B5D">
        <w:rPr>
          <w:rFonts w:ascii="Calibri" w:hAnsi="Calibri" w:cs="Calibri"/>
          <w:spacing w:val="-1"/>
        </w:rPr>
        <w:t>m</w:t>
      </w:r>
      <w:r w:rsidRPr="00DD7B5D">
        <w:rPr>
          <w:rFonts w:ascii="Calibri" w:hAnsi="Calibri" w:cs="Calibri"/>
          <w:spacing w:val="1"/>
        </w:rPr>
        <w:t>o</w:t>
      </w:r>
      <w:r w:rsidRPr="00DD7B5D">
        <w:rPr>
          <w:rFonts w:ascii="Calibri" w:hAnsi="Calibri" w:cs="Calibri"/>
        </w:rPr>
        <w:t>rt</w:t>
      </w:r>
      <w:r w:rsidRPr="00DD7B5D">
        <w:rPr>
          <w:rFonts w:ascii="Calibri" w:hAnsi="Calibri" w:cs="Calibri"/>
          <w:spacing w:val="-2"/>
        </w:rPr>
        <w:t>e</w:t>
      </w:r>
      <w:r w:rsidRPr="00DD7B5D">
        <w:rPr>
          <w:rFonts w:ascii="Calibri" w:hAnsi="Calibri" w:cs="Calibri"/>
        </w:rPr>
        <w:t>m</w:t>
      </w:r>
      <w:r w:rsidRPr="00DD7B5D">
        <w:rPr>
          <w:rFonts w:ascii="Calibri" w:hAnsi="Calibri" w:cs="Calibri"/>
          <w:spacing w:val="-1"/>
        </w:rPr>
        <w:t xml:space="preserve"> </w:t>
      </w:r>
      <w:r w:rsidRPr="00DD7B5D">
        <w:rPr>
          <w:rFonts w:ascii="Calibri" w:hAnsi="Calibri" w:cs="Calibri"/>
        </w:rPr>
        <w:t>t</w:t>
      </w:r>
      <w:r w:rsidRPr="00DD7B5D">
        <w:rPr>
          <w:rFonts w:ascii="Calibri" w:hAnsi="Calibri" w:cs="Calibri"/>
          <w:spacing w:val="-1"/>
        </w:rPr>
        <w:t>o</w:t>
      </w:r>
      <w:r w:rsidRPr="00DD7B5D">
        <w:rPr>
          <w:rFonts w:ascii="Calibri" w:hAnsi="Calibri" w:cs="Calibri"/>
        </w:rPr>
        <w:t>xic</w:t>
      </w:r>
      <w:r w:rsidRPr="00DD7B5D">
        <w:rPr>
          <w:rFonts w:ascii="Calibri" w:hAnsi="Calibri" w:cs="Calibri"/>
          <w:spacing w:val="1"/>
        </w:rPr>
        <w:t>o</w:t>
      </w:r>
      <w:r w:rsidRPr="00DD7B5D">
        <w:rPr>
          <w:rFonts w:ascii="Calibri" w:hAnsi="Calibri" w:cs="Calibri"/>
          <w:spacing w:val="-3"/>
        </w:rPr>
        <w:t>l</w:t>
      </w:r>
      <w:r w:rsidRPr="00DD7B5D">
        <w:rPr>
          <w:rFonts w:ascii="Calibri" w:hAnsi="Calibri" w:cs="Calibri"/>
          <w:spacing w:val="1"/>
        </w:rPr>
        <w:t>o</w:t>
      </w:r>
      <w:r w:rsidRPr="00DD7B5D">
        <w:rPr>
          <w:rFonts w:ascii="Calibri" w:hAnsi="Calibri" w:cs="Calibri"/>
          <w:spacing w:val="-1"/>
        </w:rPr>
        <w:t>g</w:t>
      </w:r>
      <w:r w:rsidRPr="00DD7B5D">
        <w:rPr>
          <w:rFonts w:ascii="Calibri" w:hAnsi="Calibri" w:cs="Calibri"/>
        </w:rPr>
        <w:t>y</w:t>
      </w:r>
      <w:r w:rsidRPr="00DD7B5D">
        <w:rPr>
          <w:rFonts w:ascii="Calibri" w:hAnsi="Calibri" w:cs="Calibri"/>
          <w:spacing w:val="1"/>
        </w:rPr>
        <w:t xml:space="preserve"> </w:t>
      </w:r>
      <w:r w:rsidRPr="00DD7B5D">
        <w:rPr>
          <w:rFonts w:ascii="Calibri" w:hAnsi="Calibri" w:cs="Calibri"/>
        </w:rPr>
        <w:t>f</w:t>
      </w:r>
      <w:r w:rsidRPr="00DD7B5D">
        <w:rPr>
          <w:rFonts w:ascii="Calibri" w:hAnsi="Calibri" w:cs="Calibri"/>
          <w:spacing w:val="-1"/>
        </w:rPr>
        <w:t>o</w:t>
      </w:r>
      <w:r w:rsidRPr="00DD7B5D">
        <w:rPr>
          <w:rFonts w:ascii="Calibri" w:hAnsi="Calibri" w:cs="Calibri"/>
        </w:rPr>
        <w:t>ll</w:t>
      </w:r>
      <w:r w:rsidRPr="00DD7B5D">
        <w:rPr>
          <w:rFonts w:ascii="Calibri" w:hAnsi="Calibri" w:cs="Calibri"/>
          <w:spacing w:val="1"/>
        </w:rPr>
        <w:t>o</w:t>
      </w:r>
      <w:r w:rsidRPr="00DD7B5D">
        <w:rPr>
          <w:rFonts w:ascii="Calibri" w:hAnsi="Calibri" w:cs="Calibri"/>
        </w:rPr>
        <w:t>wing</w:t>
      </w:r>
      <w:r w:rsidRPr="00DD7B5D">
        <w:rPr>
          <w:rFonts w:ascii="Calibri" w:hAnsi="Calibri" w:cs="Calibri"/>
          <w:spacing w:val="-1"/>
        </w:rPr>
        <w:t xml:space="preserve"> </w:t>
      </w:r>
      <w:r w:rsidRPr="00DD7B5D">
        <w:rPr>
          <w:rFonts w:ascii="Calibri" w:hAnsi="Calibri" w:cs="Calibri"/>
        </w:rPr>
        <w:t>an</w:t>
      </w:r>
      <w:r w:rsidRPr="00DD7B5D">
        <w:rPr>
          <w:rFonts w:ascii="Calibri" w:hAnsi="Calibri" w:cs="Calibri"/>
          <w:spacing w:val="-2"/>
        </w:rPr>
        <w:t xml:space="preserve"> </w:t>
      </w:r>
      <w:r w:rsidRPr="00DD7B5D">
        <w:rPr>
          <w:rFonts w:ascii="Calibri" w:hAnsi="Calibri" w:cs="Calibri"/>
          <w:spacing w:val="1"/>
        </w:rPr>
        <w:t>o</w:t>
      </w:r>
      <w:r w:rsidRPr="00DD7B5D">
        <w:rPr>
          <w:rFonts w:ascii="Calibri" w:hAnsi="Calibri" w:cs="Calibri"/>
          <w:spacing w:val="-1"/>
        </w:rPr>
        <w:t>p</w:t>
      </w:r>
      <w:r w:rsidRPr="00DD7B5D">
        <w:rPr>
          <w:rFonts w:ascii="Calibri" w:hAnsi="Calibri" w:cs="Calibri"/>
        </w:rPr>
        <w:t>i</w:t>
      </w:r>
      <w:r w:rsidRPr="00DD7B5D">
        <w:rPr>
          <w:rFonts w:ascii="Calibri" w:hAnsi="Calibri" w:cs="Calibri"/>
          <w:spacing w:val="1"/>
        </w:rPr>
        <w:t>o</w:t>
      </w:r>
      <w:r w:rsidRPr="00DD7B5D">
        <w:rPr>
          <w:rFonts w:ascii="Calibri" w:hAnsi="Calibri" w:cs="Calibri"/>
        </w:rPr>
        <w:t>id-rel</w:t>
      </w:r>
      <w:r w:rsidRPr="00DD7B5D">
        <w:rPr>
          <w:rFonts w:ascii="Calibri" w:hAnsi="Calibri" w:cs="Calibri"/>
          <w:spacing w:val="-3"/>
        </w:rPr>
        <w:t>a</w:t>
      </w:r>
      <w:r w:rsidRPr="00DD7B5D">
        <w:rPr>
          <w:rFonts w:ascii="Calibri" w:hAnsi="Calibri" w:cs="Calibri"/>
        </w:rPr>
        <w:t>t</w:t>
      </w:r>
      <w:r w:rsidRPr="00DD7B5D">
        <w:rPr>
          <w:rFonts w:ascii="Calibri" w:hAnsi="Calibri" w:cs="Calibri"/>
          <w:spacing w:val="1"/>
        </w:rPr>
        <w:t>e</w:t>
      </w:r>
      <w:r w:rsidRPr="00DD7B5D">
        <w:rPr>
          <w:rFonts w:ascii="Calibri" w:hAnsi="Calibri" w:cs="Calibri"/>
        </w:rPr>
        <w:t>d</w:t>
      </w:r>
      <w:r w:rsidRPr="00DD7B5D">
        <w:rPr>
          <w:rFonts w:ascii="Calibri" w:hAnsi="Calibri" w:cs="Calibri"/>
          <w:spacing w:val="-3"/>
        </w:rPr>
        <w:t xml:space="preserve"> </w:t>
      </w:r>
      <w:r w:rsidRPr="00DD7B5D">
        <w:rPr>
          <w:rFonts w:ascii="Calibri" w:hAnsi="Calibri" w:cs="Calibri"/>
          <w:spacing w:val="-1"/>
        </w:rPr>
        <w:t>o</w:t>
      </w:r>
      <w:r w:rsidRPr="00DD7B5D">
        <w:rPr>
          <w:rFonts w:ascii="Calibri" w:hAnsi="Calibri" w:cs="Calibri"/>
        </w:rPr>
        <w:t>verdose death.</w:t>
      </w:r>
      <w:r w:rsidR="00BD18C6" w:rsidRPr="00DD7B5D">
        <w:rPr>
          <w:rFonts w:ascii="Calibri" w:hAnsi="Calibri" w:cs="Calibri"/>
        </w:rPr>
        <w:t xml:space="preserve"> </w:t>
      </w:r>
      <w:r w:rsidRPr="00DD7B5D">
        <w:rPr>
          <w:rFonts w:ascii="Calibri" w:hAnsi="Calibri" w:cs="Calibri"/>
        </w:rPr>
        <w:t>Additionally, females were more likely than males to have opioid prescriptions filled by multiple providers and/or at multiple pharmacies. These finding</w:t>
      </w:r>
      <w:r w:rsidR="00F72745" w:rsidRPr="00DD7B5D">
        <w:rPr>
          <w:rFonts w:ascii="Calibri" w:hAnsi="Calibri" w:cs="Calibri"/>
        </w:rPr>
        <w:t>s</w:t>
      </w:r>
      <w:r w:rsidRPr="00DD7B5D">
        <w:rPr>
          <w:rFonts w:ascii="Calibri" w:hAnsi="Calibri" w:cs="Calibri"/>
        </w:rPr>
        <w:t xml:space="preserve"> highlight that prescribers and pharmacists should be educated about personal biases.</w:t>
      </w:r>
    </w:p>
    <w:p w:rsidR="000336DB" w:rsidRPr="00B11E1D" w:rsidRDefault="000336DB" w:rsidP="00855FB9">
      <w:pPr>
        <w:autoSpaceDE w:val="0"/>
        <w:autoSpaceDN w:val="0"/>
        <w:adjustRightInd w:val="0"/>
        <w:ind w:right="0"/>
        <w:rPr>
          <w:rFonts w:ascii="Calibri" w:hAnsi="Calibri" w:cs="Calibri"/>
          <w:sz w:val="12"/>
          <w:szCs w:val="12"/>
        </w:rPr>
      </w:pPr>
    </w:p>
    <w:p w:rsidR="000336DB" w:rsidRDefault="000336DB" w:rsidP="00855FB9">
      <w:pPr>
        <w:autoSpaceDE w:val="0"/>
        <w:autoSpaceDN w:val="0"/>
        <w:adjustRightInd w:val="0"/>
        <w:ind w:right="0"/>
        <w:rPr>
          <w:rFonts w:ascii="Calibri" w:hAnsi="Calibri" w:cs="Calibri"/>
        </w:rPr>
      </w:pPr>
      <w:r w:rsidRPr="000336DB">
        <w:rPr>
          <w:rFonts w:ascii="Calibri" w:hAnsi="Calibri" w:cs="Calibri"/>
        </w:rPr>
        <w:t>While legally- and illegally-obtained opioids pose a risk for men and women alike, prescribers and pharmacists should be</w:t>
      </w:r>
      <w:r>
        <w:rPr>
          <w:rFonts w:ascii="Calibri" w:hAnsi="Calibri" w:cs="Calibri"/>
        </w:rPr>
        <w:t xml:space="preserve"> </w:t>
      </w:r>
      <w:r w:rsidRPr="000336DB">
        <w:rPr>
          <w:rFonts w:ascii="Calibri" w:hAnsi="Calibri" w:cs="Calibri"/>
        </w:rPr>
        <w:t>educated to utilize the Prescription Drug Monitoring Database (PDMP) through the Massachusetts Prescription</w:t>
      </w:r>
      <w:r>
        <w:rPr>
          <w:rFonts w:ascii="Calibri" w:hAnsi="Calibri" w:cs="Calibri"/>
        </w:rPr>
        <w:t xml:space="preserve"> </w:t>
      </w:r>
      <w:r w:rsidRPr="000336DB">
        <w:rPr>
          <w:rFonts w:ascii="Calibri" w:hAnsi="Calibri" w:cs="Calibri"/>
        </w:rPr>
        <w:t>Awareness Tool (MassPAT) in order to identify any active or past prescriptions for their patients, and to provide</w:t>
      </w:r>
      <w:r>
        <w:rPr>
          <w:rFonts w:ascii="Calibri" w:hAnsi="Calibri" w:cs="Calibri"/>
        </w:rPr>
        <w:t xml:space="preserve"> </w:t>
      </w:r>
      <w:r w:rsidRPr="000336DB">
        <w:rPr>
          <w:rFonts w:ascii="Calibri" w:hAnsi="Calibri" w:cs="Calibri"/>
        </w:rPr>
        <w:t>coordinated care and overdose risk reduction.</w:t>
      </w:r>
    </w:p>
    <w:p w:rsidR="000336DB" w:rsidRDefault="000336DB" w:rsidP="006C5199">
      <w:pPr>
        <w:autoSpaceDE w:val="0"/>
        <w:autoSpaceDN w:val="0"/>
        <w:adjustRightInd w:val="0"/>
        <w:ind w:right="0"/>
        <w:rPr>
          <w:sz w:val="24"/>
          <w:szCs w:val="24"/>
          <w:lang w:val="en"/>
        </w:rPr>
      </w:pPr>
      <w:r>
        <w:rPr>
          <w:noProof/>
        </w:rPr>
        <w:drawing>
          <wp:inline distT="0" distB="0" distL="0" distR="0" wp14:anchorId="3D6A2337" wp14:editId="2BD5D93C">
            <wp:extent cx="3127917" cy="165552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128054" cy="1655596"/>
                    </a:xfrm>
                    <a:prstGeom prst="rect">
                      <a:avLst/>
                    </a:prstGeom>
                  </pic:spPr>
                </pic:pic>
              </a:graphicData>
            </a:graphic>
          </wp:inline>
        </w:drawing>
      </w:r>
    </w:p>
    <w:p w:rsidR="00BD18C6" w:rsidRDefault="00BD18C6" w:rsidP="006C5199">
      <w:pPr>
        <w:autoSpaceDE w:val="0"/>
        <w:autoSpaceDN w:val="0"/>
        <w:adjustRightInd w:val="0"/>
        <w:ind w:right="0"/>
        <w:rPr>
          <w:rFonts w:eastAsia="AGaramondPro-Regular" w:cs="AGaramondPro-Regular"/>
        </w:rPr>
      </w:pPr>
    </w:p>
    <w:p w:rsidR="00BD18C6" w:rsidRDefault="00BD18C6" w:rsidP="006C5199">
      <w:pPr>
        <w:autoSpaceDE w:val="0"/>
        <w:autoSpaceDN w:val="0"/>
        <w:adjustRightInd w:val="0"/>
        <w:ind w:right="0"/>
        <w:rPr>
          <w:rFonts w:eastAsia="AGaramondPro-Regular" w:cs="AGaramondPro-Regular"/>
        </w:rPr>
      </w:pPr>
    </w:p>
    <w:p w:rsidR="00BD18C6" w:rsidRDefault="00BD18C6" w:rsidP="006C5199">
      <w:pPr>
        <w:autoSpaceDE w:val="0"/>
        <w:autoSpaceDN w:val="0"/>
        <w:adjustRightInd w:val="0"/>
        <w:ind w:right="0"/>
        <w:rPr>
          <w:rFonts w:eastAsia="AGaramondPro-Regular" w:cs="AGaramondPro-Regular"/>
        </w:rPr>
      </w:pPr>
    </w:p>
    <w:p w:rsidR="00131375" w:rsidRDefault="00131375" w:rsidP="006C5199">
      <w:pPr>
        <w:autoSpaceDE w:val="0"/>
        <w:autoSpaceDN w:val="0"/>
        <w:adjustRightInd w:val="0"/>
        <w:ind w:right="0"/>
        <w:rPr>
          <w:rFonts w:eastAsia="AGaramondPro-Regular" w:cs="AGaramondPro-Regular"/>
        </w:rPr>
      </w:pPr>
      <w:r>
        <w:rPr>
          <w:rFonts w:eastAsia="AGaramondPro-Regular" w:cs="AGaramondPro-Regular"/>
        </w:rPr>
        <w:br/>
      </w:r>
    </w:p>
    <w:p w:rsidR="004B20E5" w:rsidRPr="00B11E1D" w:rsidRDefault="00B11E1D" w:rsidP="006C5199">
      <w:pPr>
        <w:autoSpaceDE w:val="0"/>
        <w:autoSpaceDN w:val="0"/>
        <w:adjustRightInd w:val="0"/>
        <w:ind w:right="0"/>
        <w:rPr>
          <w:lang w:val="en"/>
        </w:rPr>
      </w:pPr>
      <w:r>
        <w:rPr>
          <w:rFonts w:eastAsia="AGaramondPro-Regular" w:cs="AGaramondPro-Regular"/>
        </w:rPr>
        <w:lastRenderedPageBreak/>
        <w:sym w:font="Symbol" w:char="F0A8"/>
      </w:r>
      <w:r w:rsidRPr="00B11E1D">
        <w:rPr>
          <w:b/>
          <w:sz w:val="24"/>
          <w:szCs w:val="24"/>
          <w:lang w:val="en"/>
        </w:rPr>
        <w:t>"I know if I drink I won't feel anything": Substance use relapse among depressed women leaving prison.</w:t>
      </w:r>
      <w:r w:rsidR="00BD18C6">
        <w:rPr>
          <w:b/>
          <w:sz w:val="24"/>
          <w:szCs w:val="24"/>
          <w:lang w:val="en"/>
        </w:rPr>
        <w:t xml:space="preserve">  </w:t>
      </w:r>
      <w:r w:rsidR="004B20E5" w:rsidRPr="00B11E1D">
        <w:rPr>
          <w:lang w:val="en"/>
        </w:rPr>
        <w:t>Johnson, Jennifer &amp; Schonbrun, Yael &amp; Nargiso, Jessica &amp; C Kuo, Caroline &amp; Shefner, Ruth &amp; Williams, Collette &amp; Zlotnick, Caron. (2013).</w:t>
      </w:r>
      <w:r w:rsidR="00C23A0D">
        <w:rPr>
          <w:lang w:val="en"/>
        </w:rPr>
        <w:t xml:space="preserve"> </w:t>
      </w:r>
      <w:r w:rsidR="004B20E5" w:rsidRPr="00B11E1D">
        <w:rPr>
          <w:lang w:val="en"/>
        </w:rPr>
        <w:t xml:space="preserve"> </w:t>
      </w:r>
      <w:r w:rsidR="004B20E5" w:rsidRPr="00B11E1D">
        <w:rPr>
          <w:i/>
          <w:lang w:val="en"/>
        </w:rPr>
        <w:t>International Journal of Prisoner Health.</w:t>
      </w:r>
      <w:r w:rsidR="004B20E5" w:rsidRPr="00B11E1D">
        <w:rPr>
          <w:lang w:val="en"/>
        </w:rPr>
        <w:t xml:space="preserve"> 9. 10.1108/IJPH-02-2013-0009.</w:t>
      </w:r>
      <w:r w:rsidR="000A171C" w:rsidRPr="000A171C">
        <w:t xml:space="preserve"> </w:t>
      </w:r>
      <w:hyperlink r:id="rId34" w:history="1">
        <w:r w:rsidR="000A171C" w:rsidRPr="00B11E1D">
          <w:rPr>
            <w:rStyle w:val="Hyperlink"/>
            <w:lang w:val="en"/>
          </w:rPr>
          <w:t>https://www.researchgate.net/profile/Jennifer_Johnson3/publication/263453715_I_know_if_I_drink_I_won%27t_feel_anything_Substance_use_relapse_among_depressed_women_leaving_prison/links/0046353b57a851df6c000000/I-know-if-I-drink-I-wont-feel-anything-Substance-use-relapse-among-depressed-women-leaving-prison.pdf</w:t>
        </w:r>
      </w:hyperlink>
    </w:p>
    <w:p w:rsidR="004B20E5" w:rsidRPr="00BD18C6" w:rsidRDefault="00860DDF" w:rsidP="006C5199">
      <w:pPr>
        <w:autoSpaceDE w:val="0"/>
        <w:autoSpaceDN w:val="0"/>
        <w:adjustRightInd w:val="0"/>
        <w:ind w:right="0"/>
        <w:rPr>
          <w:lang w:val="en"/>
        </w:rPr>
      </w:pPr>
      <w:r w:rsidRPr="00BD18C6">
        <w:rPr>
          <w:lang w:val="en"/>
        </w:rPr>
        <w:t>Co-occurring depression and other serious problems such as relationship problems, problems securing housing and employment, mental health problems and lack of treatment and recovery support were cited as contributors to relapse</w:t>
      </w:r>
      <w:r w:rsidR="00BD18C6">
        <w:rPr>
          <w:lang w:val="en"/>
        </w:rPr>
        <w:t xml:space="preserve"> into drug and alcohol use among woman recently released from prison</w:t>
      </w:r>
      <w:r w:rsidRPr="00BD18C6">
        <w:rPr>
          <w:lang w:val="en"/>
        </w:rPr>
        <w:t xml:space="preserve">, especially occurring in the initial days post-release. Out of the 39 women included in the study, 28 reported serious </w:t>
      </w:r>
      <w:r w:rsidR="00BD18C6" w:rsidRPr="00BD18C6">
        <w:rPr>
          <w:lang w:val="en"/>
        </w:rPr>
        <w:t xml:space="preserve">post-release </w:t>
      </w:r>
      <w:r w:rsidRPr="00BD18C6">
        <w:rPr>
          <w:lang w:val="en"/>
        </w:rPr>
        <w:t>alcohol and drug use; for half of the 28 women this occurred in the first eight days following release.</w:t>
      </w:r>
    </w:p>
    <w:p w:rsidR="001662E7" w:rsidRDefault="001662E7" w:rsidP="006C5199">
      <w:pPr>
        <w:autoSpaceDE w:val="0"/>
        <w:autoSpaceDN w:val="0"/>
        <w:adjustRightInd w:val="0"/>
        <w:ind w:right="0"/>
        <w:rPr>
          <w:sz w:val="24"/>
          <w:szCs w:val="24"/>
          <w:lang w:val="en"/>
        </w:rPr>
      </w:pPr>
    </w:p>
    <w:p w:rsidR="001662E7" w:rsidRDefault="001662E7" w:rsidP="006C5199">
      <w:pPr>
        <w:autoSpaceDE w:val="0"/>
        <w:autoSpaceDN w:val="0"/>
        <w:adjustRightInd w:val="0"/>
        <w:ind w:right="0"/>
        <w:rPr>
          <w:sz w:val="24"/>
          <w:szCs w:val="24"/>
          <w:lang w:val="en"/>
        </w:rPr>
      </w:pPr>
    </w:p>
    <w:p w:rsidR="00F27457" w:rsidRPr="00F27457" w:rsidRDefault="00B11E1D" w:rsidP="00F27457">
      <w:pPr>
        <w:rPr>
          <w:b/>
          <w:bCs/>
          <w:sz w:val="24"/>
          <w:szCs w:val="24"/>
          <w:lang w:val="en"/>
        </w:rPr>
      </w:pPr>
      <w:r>
        <w:rPr>
          <w:rFonts w:eastAsia="AGaramondPro-Regular" w:cs="AGaramondPro-Regular"/>
        </w:rPr>
        <w:sym w:font="Symbol" w:char="F0A8"/>
      </w:r>
      <w:r w:rsidR="00F27457" w:rsidRPr="00F27457">
        <w:rPr>
          <w:b/>
          <w:bCs/>
          <w:sz w:val="24"/>
          <w:szCs w:val="24"/>
          <w:lang w:val="en"/>
        </w:rPr>
        <w:t>Mortality After Prison Release: Opioid Overdose and Other Causes of Death, Risk Factors, and Time Trends From 1999 to 2009</w:t>
      </w:r>
      <w:r w:rsidR="00BD18C6">
        <w:rPr>
          <w:b/>
          <w:bCs/>
          <w:sz w:val="24"/>
          <w:szCs w:val="24"/>
          <w:lang w:val="en"/>
        </w:rPr>
        <w:t xml:space="preserve">: </w:t>
      </w:r>
      <w:r w:rsidR="00F27457" w:rsidRPr="00F27457">
        <w:rPr>
          <w:b/>
          <w:bCs/>
          <w:sz w:val="24"/>
          <w:szCs w:val="24"/>
          <w:lang w:val="en"/>
        </w:rPr>
        <w:t xml:space="preserve"> </w:t>
      </w:r>
      <w:hyperlink r:id="rId35" w:history="1">
        <w:r w:rsidR="00BD18C6" w:rsidRPr="00BD18C6">
          <w:rPr>
            <w:rStyle w:val="Hyperlink"/>
            <w:bCs/>
            <w:lang w:val="en"/>
          </w:rPr>
          <w:t>http://annals.org/aim/article/1763230/mortality-after-prison-release-opioid-overdose-other-causes-death-risk#article-top</w:t>
        </w:r>
      </w:hyperlink>
    </w:p>
    <w:p w:rsidR="00F27457" w:rsidRPr="00F72745" w:rsidRDefault="00F27457" w:rsidP="00F27457">
      <w:pPr>
        <w:rPr>
          <w:iCs/>
          <w:lang w:val="en"/>
        </w:rPr>
      </w:pPr>
      <w:r w:rsidRPr="004A524E">
        <w:rPr>
          <w:iCs/>
          <w:lang w:val="en"/>
        </w:rPr>
        <w:t xml:space="preserve">Ingrid A. Binswanger, MD, MPH; Patrick J. Blatchford, PhD; Shane R. Mueller, MSW; Marc F. Stern, MD </w:t>
      </w:r>
      <w:r w:rsidR="004A524E" w:rsidRPr="00C23A0D">
        <w:rPr>
          <w:i/>
          <w:iCs/>
          <w:lang w:val="en"/>
        </w:rPr>
        <w:t xml:space="preserve">Annals of Internal Medicine </w:t>
      </w:r>
      <w:r w:rsidR="004A524E" w:rsidRPr="00C23A0D">
        <w:rPr>
          <w:iCs/>
          <w:lang w:val="en"/>
        </w:rPr>
        <w:t>Nov. 2013.</w:t>
      </w:r>
      <w:r w:rsidR="00F72745">
        <w:rPr>
          <w:iCs/>
          <w:lang w:val="en"/>
        </w:rPr>
        <w:t xml:space="preserve"> </w:t>
      </w:r>
      <w:r w:rsidRPr="00C23A0D">
        <w:rPr>
          <w:vanish/>
          <w:lang w:val="en"/>
        </w:rPr>
        <w:t>Ingrid A. Binswanger, MD, MPH</w:t>
      </w:r>
      <w:r w:rsidR="00131375">
        <w:rPr>
          <w:vanish/>
          <w:lang w:val="en"/>
        </w:rPr>
        <w:t xml:space="preserve">, </w:t>
      </w:r>
      <w:r w:rsidRPr="00C23A0D">
        <w:rPr>
          <w:vanish/>
          <w:lang w:val="en"/>
        </w:rPr>
        <w:t>Patrick J. Blatchford, PhD</w:t>
      </w:r>
      <w:r w:rsidR="00131375">
        <w:rPr>
          <w:vanish/>
          <w:lang w:val="en"/>
        </w:rPr>
        <w:t xml:space="preserve">, </w:t>
      </w:r>
      <w:r w:rsidRPr="00C23A0D">
        <w:rPr>
          <w:vanish/>
          <w:lang w:val="en"/>
        </w:rPr>
        <w:t>Shane R. Mueller, MSW</w:t>
      </w:r>
      <w:r w:rsidR="00131375">
        <w:rPr>
          <w:vanish/>
          <w:lang w:val="en"/>
        </w:rPr>
        <w:t xml:space="preserve">, </w:t>
      </w:r>
      <w:r w:rsidRPr="00C23A0D">
        <w:rPr>
          <w:vanish/>
          <w:lang w:val="en"/>
        </w:rPr>
        <w:t>Marc F. Stern, MD</w:t>
      </w:r>
    </w:p>
    <w:p w:rsidR="00F27457" w:rsidRPr="00C23A0D" w:rsidRDefault="00F72745" w:rsidP="00F27457">
      <w:pPr>
        <w:numPr>
          <w:ilvl w:val="0"/>
          <w:numId w:val="5"/>
        </w:numPr>
        <w:rPr>
          <w:lang w:val="en"/>
        </w:rPr>
      </w:pPr>
      <w:r>
        <w:rPr>
          <w:lang w:val="en"/>
        </w:rPr>
        <w:t xml:space="preserve">Link to: </w:t>
      </w:r>
      <w:hyperlink r:id="rId36" w:anchor="article-top" w:history="1">
        <w:r w:rsidR="00F27457" w:rsidRPr="00C23A0D">
          <w:rPr>
            <w:rStyle w:val="Hyperlink"/>
            <w:lang w:val="en"/>
          </w:rPr>
          <w:t>Figures</w:t>
        </w:r>
      </w:hyperlink>
    </w:p>
    <w:p w:rsidR="00F27457" w:rsidRPr="00C23A0D" w:rsidRDefault="00F72745" w:rsidP="00F27457">
      <w:pPr>
        <w:numPr>
          <w:ilvl w:val="0"/>
          <w:numId w:val="5"/>
        </w:numPr>
        <w:rPr>
          <w:lang w:val="en"/>
        </w:rPr>
      </w:pPr>
      <w:r>
        <w:t xml:space="preserve">Link to: </w:t>
      </w:r>
      <w:hyperlink r:id="rId37" w:anchor="article-top" w:history="1">
        <w:r w:rsidR="00F27457" w:rsidRPr="00C23A0D">
          <w:rPr>
            <w:rStyle w:val="Hyperlink"/>
            <w:lang w:val="en"/>
          </w:rPr>
          <w:t>Tables</w:t>
        </w:r>
      </w:hyperlink>
    </w:p>
    <w:p w:rsidR="001662E7" w:rsidRDefault="00F27457" w:rsidP="00131375">
      <w:pPr>
        <w:ind w:right="0"/>
        <w:rPr>
          <w:rFonts w:eastAsia="Times New Roman" w:cs="Times New Roman"/>
        </w:rPr>
      </w:pPr>
      <w:r w:rsidRPr="00C23A0D">
        <w:rPr>
          <w:rFonts w:eastAsia="Times New Roman" w:cs="Times New Roman"/>
        </w:rPr>
        <w:t>Results:</w:t>
      </w:r>
      <w:r w:rsidR="00B11E1D" w:rsidRPr="00C23A0D">
        <w:rPr>
          <w:rFonts w:eastAsia="Times New Roman" w:cs="Times New Roman"/>
        </w:rPr>
        <w:t xml:space="preserve"> </w:t>
      </w:r>
      <w:r w:rsidRPr="00C23A0D">
        <w:rPr>
          <w:rFonts w:eastAsia="Times New Roman" w:cs="Times New Roman"/>
        </w:rPr>
        <w:t>The all-cause mortality rate was 737 per 100 000 person-years (95% CI, 708 to 766) (</w:t>
      </w:r>
      <w:r w:rsidRPr="00C23A0D">
        <w:rPr>
          <w:rFonts w:eastAsia="Times New Roman" w:cs="Times New Roman"/>
          <w:i/>
          <w:iCs/>
        </w:rPr>
        <w:t>n</w:t>
      </w:r>
      <w:r w:rsidRPr="00C23A0D">
        <w:rPr>
          <w:rFonts w:eastAsia="Times New Roman" w:cs="Times New Roman"/>
        </w:rPr>
        <w:t xml:space="preserve"> = 2462 deaths). Opioids were involved in 14.8% of all deaths</w:t>
      </w:r>
      <w:r w:rsidRPr="00E22514">
        <w:rPr>
          <w:rFonts w:eastAsia="Times New Roman" w:cs="Times New Roman"/>
        </w:rPr>
        <w:t>. Overdose was the leading cause of death (167 per 100 000 person-years [CI, 153 to 181]), and overdose deaths in former prisoners accounted for 8.3% of the overdose deaths among persons aged 15 to 84 years in Washington from 2000 to 2009. Women were at increased risk for overdose (HR, 1.38 [CI, 1.12 to 1.69]) and opioi</w:t>
      </w:r>
      <w:r w:rsidR="00E22514">
        <w:rPr>
          <w:rFonts w:eastAsia="Times New Roman" w:cs="Times New Roman"/>
        </w:rPr>
        <w:t>d-related deaths (HR, 1.39 [CI]</w:t>
      </w:r>
    </w:p>
    <w:p w:rsidR="00131375" w:rsidRDefault="00131375" w:rsidP="00131375">
      <w:pPr>
        <w:ind w:right="0"/>
        <w:rPr>
          <w:rFonts w:eastAsia="Times New Roman" w:cs="Times New Roman"/>
        </w:rPr>
      </w:pPr>
    </w:p>
    <w:p w:rsidR="00131375" w:rsidRPr="001662E7" w:rsidRDefault="00131375" w:rsidP="00131375">
      <w:pPr>
        <w:ind w:right="0"/>
        <w:rPr>
          <w:sz w:val="24"/>
          <w:szCs w:val="24"/>
        </w:rPr>
      </w:pPr>
    </w:p>
    <w:p w:rsidR="001662E7" w:rsidRPr="001662E7" w:rsidRDefault="00B11E1D" w:rsidP="001662E7">
      <w:pPr>
        <w:autoSpaceDE w:val="0"/>
        <w:autoSpaceDN w:val="0"/>
        <w:adjustRightInd w:val="0"/>
        <w:ind w:right="0"/>
        <w:rPr>
          <w:b/>
          <w:bCs/>
          <w:sz w:val="24"/>
          <w:szCs w:val="24"/>
        </w:rPr>
      </w:pPr>
      <w:r>
        <w:rPr>
          <w:rFonts w:eastAsia="AGaramondPro-Regular" w:cs="AGaramondPro-Regular"/>
        </w:rPr>
        <w:sym w:font="Symbol" w:char="F0A8"/>
      </w:r>
      <w:r w:rsidR="001662E7" w:rsidRPr="001662E7">
        <w:rPr>
          <w:b/>
          <w:bCs/>
          <w:sz w:val="24"/>
          <w:szCs w:val="24"/>
        </w:rPr>
        <w:t>Overdose Education and Naloxone Rescue Kits for Family Members of Individuals Who Use Opioids: Characteristics</w:t>
      </w:r>
      <w:r w:rsidR="004A524E">
        <w:rPr>
          <w:b/>
          <w:bCs/>
          <w:sz w:val="24"/>
          <w:szCs w:val="24"/>
        </w:rPr>
        <w:t xml:space="preserve">, Motivations, and Naloxone Use: </w:t>
      </w:r>
      <w:hyperlink r:id="rId38" w:history="1">
        <w:r w:rsidR="004A524E" w:rsidRPr="004A524E">
          <w:rPr>
            <w:rStyle w:val="Hyperlink"/>
            <w:bCs/>
          </w:rPr>
          <w:t>https://www.ncbi.nlm.nih.gov/pubmed/25564892</w:t>
        </w:r>
      </w:hyperlink>
    </w:p>
    <w:p w:rsidR="001662E7" w:rsidRPr="00B11E1D" w:rsidRDefault="001662E7" w:rsidP="001662E7">
      <w:pPr>
        <w:autoSpaceDE w:val="0"/>
        <w:autoSpaceDN w:val="0"/>
        <w:adjustRightInd w:val="0"/>
        <w:ind w:right="0"/>
      </w:pPr>
      <w:r w:rsidRPr="004A524E">
        <w:t>Bagley SM</w:t>
      </w:r>
      <w:r w:rsidRPr="00B11E1D">
        <w:rPr>
          <w:vertAlign w:val="superscript"/>
        </w:rPr>
        <w:t>1</w:t>
      </w:r>
      <w:r w:rsidRPr="00B11E1D">
        <w:t xml:space="preserve">, </w:t>
      </w:r>
      <w:r w:rsidRPr="004A524E">
        <w:t>Peterson J</w:t>
      </w:r>
      <w:r w:rsidRPr="00B11E1D">
        <w:t xml:space="preserve">, </w:t>
      </w:r>
      <w:r w:rsidRPr="004A524E">
        <w:t>Cheng DM</w:t>
      </w:r>
      <w:r w:rsidRPr="00B11E1D">
        <w:t xml:space="preserve">, </w:t>
      </w:r>
      <w:r w:rsidRPr="004A524E">
        <w:t>Jose C</w:t>
      </w:r>
      <w:r w:rsidRPr="00B11E1D">
        <w:t xml:space="preserve">, </w:t>
      </w:r>
      <w:r w:rsidRPr="004A524E">
        <w:t>Quinn E</w:t>
      </w:r>
      <w:r w:rsidRPr="00B11E1D">
        <w:t xml:space="preserve">, </w:t>
      </w:r>
      <w:r w:rsidRPr="004A524E">
        <w:t>O'Connor PG</w:t>
      </w:r>
      <w:r w:rsidRPr="00B11E1D">
        <w:t xml:space="preserve">, </w:t>
      </w:r>
      <w:r w:rsidRPr="004A524E">
        <w:t>Walley AY</w:t>
      </w:r>
      <w:r w:rsidRPr="00B11E1D">
        <w:t>.</w:t>
      </w:r>
    </w:p>
    <w:p w:rsidR="001662E7" w:rsidRPr="00B11E1D" w:rsidRDefault="00B11E1D" w:rsidP="006C5199">
      <w:pPr>
        <w:autoSpaceDE w:val="0"/>
        <w:autoSpaceDN w:val="0"/>
        <w:adjustRightInd w:val="0"/>
        <w:ind w:right="0"/>
      </w:pPr>
      <w:r w:rsidRPr="004A524E">
        <w:rPr>
          <w:i/>
        </w:rPr>
        <w:t xml:space="preserve">Subst Abus. </w:t>
      </w:r>
      <w:r w:rsidRPr="00B11E1D">
        <w:t xml:space="preserve">2015;36(2):149-54. </w:t>
      </w:r>
    </w:p>
    <w:p w:rsidR="001662E7" w:rsidRPr="00B11E1D" w:rsidRDefault="001662E7" w:rsidP="004A524E">
      <w:pPr>
        <w:autoSpaceDE w:val="0"/>
        <w:autoSpaceDN w:val="0"/>
        <w:adjustRightInd w:val="0"/>
        <w:ind w:right="0"/>
        <w:rPr>
          <w:lang w:val="en"/>
        </w:rPr>
      </w:pPr>
      <w:r w:rsidRPr="00B11E1D">
        <w:rPr>
          <w:lang w:val="en"/>
        </w:rPr>
        <w:t xml:space="preserve">Training of Bystander and Family Members:  </w:t>
      </w:r>
      <w:r w:rsidRPr="00B11E1D">
        <w:t xml:space="preserve">One strategy to reduce opioid-related deaths has been community distribution of overdose education and naloxone rescue kits </w:t>
      </w:r>
      <w:r w:rsidR="004A524E">
        <w:t>that</w:t>
      </w:r>
      <w:r w:rsidRPr="00B11E1D">
        <w:t xml:space="preserve"> </w:t>
      </w:r>
      <w:r w:rsidR="004A524E">
        <w:t xml:space="preserve">programs that </w:t>
      </w:r>
      <w:r w:rsidRPr="00B11E1D">
        <w:t>equip individuals who are using drugs or bystanders to recognize and respond to an overdose. Between 1996–2010, more than 50,000 lay people in the United States were trained to recognize an overdose a</w:t>
      </w:r>
      <w:r w:rsidR="00B11E1D" w:rsidRPr="00B11E1D">
        <w:t xml:space="preserve">nd had received a naloxone kit. </w:t>
      </w:r>
      <w:r w:rsidRPr="00B11E1D">
        <w:rPr>
          <w:lang w:val="en"/>
        </w:rPr>
        <w:t>This study looked at the characteristics of family members trained to administer naloxone in MA at 8 sites.</w:t>
      </w:r>
    </w:p>
    <w:p w:rsidR="001662E7" w:rsidRPr="00B11E1D" w:rsidRDefault="001662E7" w:rsidP="00B11E1D">
      <w:pPr>
        <w:shd w:val="clear" w:color="auto" w:fill="FFFFFF"/>
        <w:spacing w:before="120" w:after="166"/>
        <w:ind w:right="0"/>
        <w:outlineLvl w:val="3"/>
        <w:rPr>
          <w:rFonts w:eastAsia="Times New Roman" w:cs="Arial"/>
        </w:rPr>
      </w:pPr>
      <w:r w:rsidRPr="00B11E1D">
        <w:rPr>
          <w:rFonts w:eastAsia="Times New Roman" w:cs="Arial"/>
          <w:b/>
          <w:bCs/>
          <w:color w:val="59331F"/>
        </w:rPr>
        <w:t xml:space="preserve">RESULTS: </w:t>
      </w:r>
      <w:r w:rsidR="00B11E1D" w:rsidRPr="00B11E1D">
        <w:rPr>
          <w:rFonts w:eastAsia="Times New Roman" w:cs="Arial"/>
          <w:b/>
          <w:bCs/>
          <w:color w:val="59331F"/>
        </w:rPr>
        <w:t xml:space="preserve"> </w:t>
      </w:r>
      <w:r w:rsidRPr="00B11E1D">
        <w:rPr>
          <w:rFonts w:eastAsia="Times New Roman" w:cs="Arial"/>
        </w:rPr>
        <w:t xml:space="preserve">Of 126 attendees who completed surveys at 8 sites, most attendees were white (95%), </w:t>
      </w:r>
      <w:r w:rsidRPr="00E22514">
        <w:rPr>
          <w:rFonts w:eastAsia="Times New Roman" w:cs="Arial"/>
        </w:rPr>
        <w:t>female (78%), m</w:t>
      </w:r>
      <w:r w:rsidRPr="00B11E1D">
        <w:rPr>
          <w:rFonts w:eastAsia="Times New Roman" w:cs="Arial"/>
        </w:rPr>
        <w:t xml:space="preserve">arried or partnered (74%), parents of an individual using opioids (85%), and providing financial support for the individual using opioids (52%). The OEN trainees (79%) were more likely than attendees not trained (21%) to be parents of an individual using opioids (91% vs. 65%, P &lt; .05), to provide financial support to an individual using opioids (58% vs. 30%, P &lt; .05), and to have witnessed an overdose (35% </w:t>
      </w:r>
      <w:r w:rsidRPr="00B11E1D">
        <w:rPr>
          <w:rFonts w:eastAsia="Times New Roman" w:cs="Arial"/>
        </w:rPr>
        <w:lastRenderedPageBreak/>
        <w:t>vs. 12%, P = .07). The major motivations to receive training were wanting a kit in their home (72%), education provided at the meeting (60%), and hearing about benefits from others (57%). Sixteen parents reported witnessing their child overdose, and 5 attendees had used naloxone successfully during an overdose rescue.</w:t>
      </w:r>
    </w:p>
    <w:p w:rsidR="005C1924" w:rsidRDefault="005C1924">
      <w:pPr>
        <w:rPr>
          <w:sz w:val="24"/>
          <w:szCs w:val="24"/>
        </w:rPr>
      </w:pPr>
    </w:p>
    <w:p w:rsidR="00B11E1D" w:rsidRPr="00EC751C" w:rsidRDefault="00B11E1D" w:rsidP="00B11E1D">
      <w:pPr>
        <w:autoSpaceDE w:val="0"/>
        <w:autoSpaceDN w:val="0"/>
        <w:adjustRightInd w:val="0"/>
        <w:ind w:right="0" w:firstLine="720"/>
        <w:rPr>
          <w:rFonts w:eastAsia="Times New Roman" w:cs="Arial"/>
          <w:b/>
          <w:bCs/>
          <w:color w:val="000000"/>
          <w:kern w:val="36"/>
          <w:sz w:val="16"/>
          <w:szCs w:val="16"/>
        </w:rPr>
      </w:pPr>
    </w:p>
    <w:p w:rsidR="00B11E1D" w:rsidRPr="00B11E1D" w:rsidRDefault="00B11E1D" w:rsidP="00B11E1D">
      <w:pPr>
        <w:autoSpaceDE w:val="0"/>
        <w:autoSpaceDN w:val="0"/>
        <w:adjustRightInd w:val="0"/>
        <w:ind w:right="0"/>
      </w:pPr>
      <w:r>
        <w:rPr>
          <w:rFonts w:eastAsia="AGaramondPro-Regular" w:cs="AGaramondPro-Regular"/>
        </w:rPr>
        <w:sym w:font="Symbol" w:char="F0A8"/>
      </w:r>
      <w:r w:rsidR="005C1924" w:rsidRPr="00B11E1D">
        <w:rPr>
          <w:rFonts w:eastAsia="Times New Roman" w:cs="Arial"/>
          <w:b/>
          <w:bCs/>
          <w:color w:val="000000"/>
          <w:kern w:val="36"/>
          <w:sz w:val="24"/>
          <w:szCs w:val="24"/>
        </w:rPr>
        <w:t>Opioid education and nasal naloxone rescue kits in the emergency department</w:t>
      </w:r>
      <w:r w:rsidRPr="00B11E1D">
        <w:rPr>
          <w:rFonts w:eastAsia="Times New Roman" w:cs="Arial"/>
          <w:b/>
          <w:bCs/>
          <w:color w:val="000000"/>
          <w:kern w:val="36"/>
          <w:sz w:val="24"/>
          <w:szCs w:val="24"/>
        </w:rPr>
        <w:t>:</w:t>
      </w:r>
      <w:r w:rsidRPr="00B11E1D">
        <w:rPr>
          <w:sz w:val="24"/>
          <w:szCs w:val="24"/>
        </w:rPr>
        <w:t xml:space="preserve"> </w:t>
      </w:r>
      <w:hyperlink r:id="rId39" w:history="1">
        <w:r w:rsidRPr="00B11E1D">
          <w:rPr>
            <w:rStyle w:val="Hyperlink"/>
          </w:rPr>
          <w:t>https://www.ncbi.nlm.nih.gov/pubmed/25987910</w:t>
        </w:r>
      </w:hyperlink>
      <w:r w:rsidRPr="00B11E1D">
        <w:t xml:space="preserve"> </w:t>
      </w:r>
    </w:p>
    <w:p w:rsidR="00E77446" w:rsidRDefault="005C1924" w:rsidP="00E77446">
      <w:pPr>
        <w:shd w:val="clear" w:color="auto" w:fill="FFFFFF"/>
        <w:ind w:right="2"/>
        <w:rPr>
          <w:rFonts w:eastAsia="Times New Roman" w:cs="Arial"/>
        </w:rPr>
      </w:pPr>
      <w:r w:rsidRPr="00E77446">
        <w:rPr>
          <w:rFonts w:eastAsia="Times New Roman" w:cs="Arial"/>
        </w:rPr>
        <w:t>Dwyer K</w:t>
      </w:r>
      <w:r w:rsidRPr="00E77446">
        <w:rPr>
          <w:rFonts w:eastAsia="Times New Roman" w:cs="Arial"/>
          <w:vertAlign w:val="superscript"/>
        </w:rPr>
        <w:t>1</w:t>
      </w:r>
      <w:r w:rsidRPr="00E77446">
        <w:rPr>
          <w:rFonts w:eastAsia="Times New Roman" w:cs="Arial"/>
        </w:rPr>
        <w:t>, Walley AY</w:t>
      </w:r>
      <w:r w:rsidRPr="00E77446">
        <w:rPr>
          <w:rFonts w:eastAsia="Times New Roman" w:cs="Arial"/>
          <w:vertAlign w:val="superscript"/>
        </w:rPr>
        <w:t>2</w:t>
      </w:r>
      <w:r w:rsidRPr="00E77446">
        <w:rPr>
          <w:rFonts w:eastAsia="Times New Roman" w:cs="Arial"/>
        </w:rPr>
        <w:t>, Langlois BK</w:t>
      </w:r>
      <w:r w:rsidRPr="00E77446">
        <w:rPr>
          <w:rFonts w:eastAsia="Times New Roman" w:cs="Arial"/>
          <w:vertAlign w:val="superscript"/>
        </w:rPr>
        <w:t>1</w:t>
      </w:r>
      <w:r w:rsidRPr="00E77446">
        <w:rPr>
          <w:rFonts w:eastAsia="Times New Roman" w:cs="Arial"/>
        </w:rPr>
        <w:t>, Mitchell PM</w:t>
      </w:r>
      <w:r w:rsidRPr="00E77446">
        <w:rPr>
          <w:rFonts w:eastAsia="Times New Roman" w:cs="Arial"/>
          <w:vertAlign w:val="superscript"/>
        </w:rPr>
        <w:t>1</w:t>
      </w:r>
      <w:r w:rsidRPr="00E77446">
        <w:rPr>
          <w:rFonts w:eastAsia="Times New Roman" w:cs="Arial"/>
        </w:rPr>
        <w:t>, Nelson KP</w:t>
      </w:r>
      <w:r w:rsidRPr="00E77446">
        <w:rPr>
          <w:rFonts w:eastAsia="Times New Roman" w:cs="Arial"/>
          <w:vertAlign w:val="superscript"/>
        </w:rPr>
        <w:t>3</w:t>
      </w:r>
      <w:r w:rsidRPr="00E77446">
        <w:rPr>
          <w:rFonts w:eastAsia="Times New Roman" w:cs="Arial"/>
        </w:rPr>
        <w:t>, Cromwell J</w:t>
      </w:r>
      <w:r w:rsidRPr="00E77446">
        <w:rPr>
          <w:rFonts w:eastAsia="Times New Roman" w:cs="Arial"/>
          <w:vertAlign w:val="superscript"/>
        </w:rPr>
        <w:t>1</w:t>
      </w:r>
      <w:r w:rsidRPr="00E77446">
        <w:rPr>
          <w:rFonts w:eastAsia="Times New Roman" w:cs="Arial"/>
        </w:rPr>
        <w:t>, Bernstein E</w:t>
      </w:r>
      <w:r w:rsidRPr="00E77446">
        <w:rPr>
          <w:rFonts w:eastAsia="Times New Roman" w:cs="Arial"/>
          <w:vertAlign w:val="superscript"/>
        </w:rPr>
        <w:t>4</w:t>
      </w:r>
      <w:r w:rsidRPr="00E77446">
        <w:rPr>
          <w:rFonts w:eastAsia="Times New Roman" w:cs="Arial"/>
        </w:rPr>
        <w:t>.</w:t>
      </w:r>
      <w:r w:rsidR="00B11E1D" w:rsidRPr="00E77446">
        <w:rPr>
          <w:rFonts w:eastAsia="Times New Roman" w:cs="Arial"/>
          <w:sz w:val="20"/>
          <w:szCs w:val="20"/>
        </w:rPr>
        <w:t xml:space="preserve"> </w:t>
      </w:r>
      <w:r w:rsidR="00E77446">
        <w:rPr>
          <w:rFonts w:eastAsia="Times New Roman" w:cs="Arial"/>
          <w:sz w:val="20"/>
          <w:szCs w:val="20"/>
        </w:rPr>
        <w:t xml:space="preserve">                        </w:t>
      </w:r>
      <w:r w:rsidR="00B11E1D" w:rsidRPr="00E77446">
        <w:rPr>
          <w:rFonts w:eastAsia="Times New Roman" w:cs="Arial"/>
          <w:i/>
        </w:rPr>
        <w:t>West</w:t>
      </w:r>
      <w:r w:rsidR="00E77446" w:rsidRPr="00E77446">
        <w:rPr>
          <w:rFonts w:eastAsia="Times New Roman" w:cs="Arial"/>
          <w:i/>
        </w:rPr>
        <w:t xml:space="preserve">ern </w:t>
      </w:r>
      <w:r w:rsidR="00B11E1D" w:rsidRPr="00E77446">
        <w:rPr>
          <w:rFonts w:eastAsia="Times New Roman" w:cs="Arial"/>
          <w:i/>
        </w:rPr>
        <w:t>J</w:t>
      </w:r>
      <w:r w:rsidR="00E77446" w:rsidRPr="00E77446">
        <w:rPr>
          <w:rFonts w:eastAsia="Times New Roman" w:cs="Arial"/>
          <w:i/>
        </w:rPr>
        <w:t xml:space="preserve">ournal of </w:t>
      </w:r>
      <w:r w:rsidR="00B11E1D" w:rsidRPr="00E77446">
        <w:rPr>
          <w:rFonts w:eastAsia="Times New Roman" w:cs="Arial"/>
          <w:i/>
        </w:rPr>
        <w:t>Emerg</w:t>
      </w:r>
      <w:r w:rsidR="00E77446" w:rsidRPr="00E77446">
        <w:rPr>
          <w:rFonts w:eastAsia="Times New Roman" w:cs="Arial"/>
          <w:i/>
        </w:rPr>
        <w:t xml:space="preserve">ency </w:t>
      </w:r>
      <w:r w:rsidR="00B11E1D" w:rsidRPr="00E77446">
        <w:rPr>
          <w:rFonts w:eastAsia="Times New Roman" w:cs="Arial"/>
          <w:i/>
        </w:rPr>
        <w:t>Med</w:t>
      </w:r>
      <w:r w:rsidR="00E77446" w:rsidRPr="00E77446">
        <w:rPr>
          <w:rFonts w:eastAsia="Times New Roman" w:cs="Arial"/>
          <w:i/>
        </w:rPr>
        <w:t>icine</w:t>
      </w:r>
      <w:r w:rsidR="00E77446">
        <w:rPr>
          <w:rFonts w:eastAsia="Times New Roman" w:cs="Arial"/>
        </w:rPr>
        <w:t xml:space="preserve">, </w:t>
      </w:r>
      <w:r w:rsidR="00B11E1D" w:rsidRPr="00B11E1D">
        <w:rPr>
          <w:rFonts w:eastAsia="Times New Roman" w:cs="Arial"/>
        </w:rPr>
        <w:t xml:space="preserve">2015 May;16(3):381-4. </w:t>
      </w:r>
    </w:p>
    <w:p w:rsidR="00B90DE3" w:rsidRPr="00E77446" w:rsidRDefault="009C371B" w:rsidP="00E77446">
      <w:pPr>
        <w:shd w:val="clear" w:color="auto" w:fill="FFFFFF"/>
        <w:ind w:right="2"/>
        <w:rPr>
          <w:rFonts w:eastAsia="Times New Roman" w:cs="Arial"/>
        </w:rPr>
      </w:pPr>
      <w:r w:rsidRPr="00E77446">
        <w:rPr>
          <w:rFonts w:eastAsia="Times New Roman" w:cs="Arial"/>
        </w:rPr>
        <w:t xml:space="preserve">A total of 415 ED patients received </w:t>
      </w:r>
      <w:r w:rsidR="00D30FE1" w:rsidRPr="00E77446">
        <w:rPr>
          <w:rFonts w:eastAsia="Times New Roman" w:cs="Arial"/>
        </w:rPr>
        <w:t xml:space="preserve">naloxone kits </w:t>
      </w:r>
      <w:r w:rsidRPr="00E77446">
        <w:rPr>
          <w:rFonts w:eastAsia="Times New Roman" w:cs="Arial"/>
        </w:rPr>
        <w:t>between January</w:t>
      </w:r>
      <w:r w:rsidR="00D30FE1" w:rsidRPr="00E77446">
        <w:rPr>
          <w:rFonts w:eastAsia="Times New Roman" w:cs="Arial"/>
        </w:rPr>
        <w:t xml:space="preserve"> 1, 2011 and February 28, 2012. P</w:t>
      </w:r>
      <w:r w:rsidRPr="00E77446">
        <w:rPr>
          <w:rFonts w:cs="Arial"/>
        </w:rPr>
        <w:t xml:space="preserve">articipants were surveyed by telephone after their ED visit about their substance use, overdose risk knowledge, history of witnessed and personal overdoses, and actions in a witnessed overdose including use of naloxone. </w:t>
      </w:r>
      <w:r w:rsidRPr="00E22514">
        <w:rPr>
          <w:rFonts w:cs="Arial"/>
        </w:rPr>
        <w:t xml:space="preserve">Participants </w:t>
      </w:r>
      <w:r w:rsidRPr="00E22514">
        <w:t xml:space="preserve">were offered </w:t>
      </w:r>
      <w:r w:rsidR="00D25D38" w:rsidRPr="00E22514">
        <w:t>nasal naloxone kits</w:t>
      </w:r>
      <w:r w:rsidRPr="00E22514">
        <w:t xml:space="preserve"> and training;</w:t>
      </w:r>
      <w:r w:rsidR="00D25D38" w:rsidRPr="00E22514">
        <w:t xml:space="preserve"> 73% </w:t>
      </w:r>
      <w:r w:rsidRPr="00E22514">
        <w:t>of</w:t>
      </w:r>
      <w:r w:rsidR="00D30FE1" w:rsidRPr="00E22514">
        <w:t xml:space="preserve"> whom</w:t>
      </w:r>
      <w:r w:rsidRPr="00E22514">
        <w:t xml:space="preserve"> </w:t>
      </w:r>
      <w:r w:rsidR="00D25D38" w:rsidRPr="00E22514">
        <w:t>were males</w:t>
      </w:r>
      <w:r w:rsidRPr="00E22514">
        <w:t>.</w:t>
      </w:r>
      <w:r w:rsidRPr="00E77446">
        <w:t xml:space="preserve"> </w:t>
      </w:r>
    </w:p>
    <w:p w:rsidR="005C1924" w:rsidRDefault="005C1924" w:rsidP="006C5199">
      <w:pPr>
        <w:autoSpaceDE w:val="0"/>
        <w:autoSpaceDN w:val="0"/>
        <w:adjustRightInd w:val="0"/>
        <w:ind w:right="0"/>
        <w:rPr>
          <w:sz w:val="24"/>
          <w:szCs w:val="24"/>
        </w:rPr>
      </w:pPr>
    </w:p>
    <w:p w:rsidR="00F2595C" w:rsidRDefault="00F2595C" w:rsidP="006C5199">
      <w:pPr>
        <w:autoSpaceDE w:val="0"/>
        <w:autoSpaceDN w:val="0"/>
        <w:adjustRightInd w:val="0"/>
        <w:ind w:right="0"/>
        <w:rPr>
          <w:sz w:val="24"/>
          <w:szCs w:val="24"/>
        </w:rPr>
      </w:pPr>
    </w:p>
    <w:p w:rsidR="00F2595C" w:rsidRPr="00290C6B" w:rsidRDefault="004B2C69" w:rsidP="00F2595C">
      <w:pPr>
        <w:rPr>
          <w:b/>
          <w:sz w:val="24"/>
          <w:szCs w:val="24"/>
        </w:rPr>
      </w:pPr>
      <w:r>
        <w:rPr>
          <w:rFonts w:eastAsia="AGaramondPro-Regular" w:cs="AGaramondPro-Regular"/>
        </w:rPr>
        <w:sym w:font="Symbol" w:char="F0A8"/>
      </w:r>
      <w:r w:rsidR="00F2595C" w:rsidRPr="00290C6B">
        <w:rPr>
          <w:b/>
          <w:sz w:val="24"/>
          <w:szCs w:val="24"/>
        </w:rPr>
        <w:t xml:space="preserve">Multiple Naloxone Administrations </w:t>
      </w:r>
      <w:r w:rsidR="0031328F" w:rsidRPr="00290C6B">
        <w:rPr>
          <w:b/>
          <w:sz w:val="24"/>
          <w:szCs w:val="24"/>
        </w:rPr>
        <w:t>among</w:t>
      </w:r>
      <w:r w:rsidR="00F2595C" w:rsidRPr="00290C6B">
        <w:rPr>
          <w:b/>
          <w:sz w:val="24"/>
          <w:szCs w:val="24"/>
        </w:rPr>
        <w:t xml:space="preserve"> Emergency Medical Service Providers is Increasing</w:t>
      </w:r>
    </w:p>
    <w:p w:rsidR="00F2595C" w:rsidRPr="00290C6B" w:rsidRDefault="00F2595C" w:rsidP="00F2595C">
      <w:r w:rsidRPr="00290C6B">
        <w:t>Mark Faul, Peter Lurie, Jeremiah M. Kinsman, Michael W. Dailey, Charmaine Crabaugh &amp; Scott M. Sasser</w:t>
      </w:r>
    </w:p>
    <w:p w:rsidR="00F2595C" w:rsidRPr="002473F1" w:rsidRDefault="00F2595C" w:rsidP="00F2595C">
      <w:pPr>
        <w:rPr>
          <w:lang w:val="en"/>
        </w:rPr>
      </w:pPr>
      <w:r w:rsidRPr="00E76F68">
        <w:rPr>
          <w:i/>
        </w:rPr>
        <w:t>Prehospital Emergency C</w:t>
      </w:r>
      <w:r w:rsidRPr="00E76F68">
        <w:t xml:space="preserve">are </w:t>
      </w:r>
      <w:r w:rsidRPr="00290C6B">
        <w:t xml:space="preserve">Vol. 21 , Iss. 4,2017 </w:t>
      </w:r>
      <w:hyperlink r:id="rId40" w:history="1">
        <w:r w:rsidRPr="00864431">
          <w:rPr>
            <w:rStyle w:val="Hyperlink"/>
            <w:lang w:val="en"/>
          </w:rPr>
          <w:t>http://tandfonline.com/doi/full/10.1080/10903127.2017.1315203</w:t>
        </w:r>
      </w:hyperlink>
      <w:r>
        <w:rPr>
          <w:lang w:val="en"/>
        </w:rPr>
        <w:t xml:space="preserve"> </w:t>
      </w:r>
    </w:p>
    <w:p w:rsidR="00D30FE1" w:rsidRPr="00B1653B" w:rsidRDefault="00F2595C" w:rsidP="006C5199">
      <w:pPr>
        <w:autoSpaceDE w:val="0"/>
        <w:autoSpaceDN w:val="0"/>
        <w:adjustRightInd w:val="0"/>
        <w:ind w:right="0"/>
        <w:rPr>
          <w:lang w:val="en"/>
        </w:rPr>
      </w:pPr>
      <w:r w:rsidRPr="00B1653B">
        <w:rPr>
          <w:lang w:val="en"/>
        </w:rPr>
        <w:t xml:space="preserve">In this large scale study of data on naloxone </w:t>
      </w:r>
      <w:r w:rsidR="00B1653B" w:rsidRPr="00B1653B">
        <w:rPr>
          <w:lang w:val="en"/>
        </w:rPr>
        <w:t>administration</w:t>
      </w:r>
      <w:r w:rsidRPr="00B1653B">
        <w:rPr>
          <w:lang w:val="en"/>
        </w:rPr>
        <w:t xml:space="preserve"> for</w:t>
      </w:r>
      <w:r w:rsidR="00B1653B" w:rsidRPr="00B1653B">
        <w:rPr>
          <w:lang w:val="en"/>
        </w:rPr>
        <w:t xml:space="preserve"> opioid overdose emergencies, approximately 41% of naloxone recipients were female.</w:t>
      </w:r>
    </w:p>
    <w:p w:rsidR="00F2595C" w:rsidRDefault="00F2595C" w:rsidP="006C5199">
      <w:pPr>
        <w:autoSpaceDE w:val="0"/>
        <w:autoSpaceDN w:val="0"/>
        <w:adjustRightInd w:val="0"/>
        <w:ind w:right="0"/>
        <w:rPr>
          <w:sz w:val="24"/>
          <w:szCs w:val="24"/>
          <w:lang w:val="en"/>
        </w:rPr>
      </w:pPr>
    </w:p>
    <w:p w:rsidR="00F2595C" w:rsidRPr="00F2595C" w:rsidRDefault="00F2595C" w:rsidP="006C5199">
      <w:pPr>
        <w:autoSpaceDE w:val="0"/>
        <w:autoSpaceDN w:val="0"/>
        <w:adjustRightInd w:val="0"/>
        <w:ind w:right="0"/>
        <w:rPr>
          <w:sz w:val="24"/>
          <w:szCs w:val="24"/>
          <w:lang w:val="en"/>
        </w:rPr>
      </w:pPr>
    </w:p>
    <w:p w:rsidR="00C2422A" w:rsidRPr="00E77446" w:rsidRDefault="00C2422A" w:rsidP="00C2422A">
      <w:pPr>
        <w:rPr>
          <w:bCs/>
          <w:lang w:val="en"/>
        </w:rPr>
      </w:pPr>
      <w:r>
        <w:rPr>
          <w:rFonts w:eastAsia="AGaramondPro-Regular" w:cs="AGaramondPro-Regular"/>
        </w:rPr>
        <w:sym w:font="Symbol" w:char="F0A8"/>
      </w:r>
      <w:r w:rsidRPr="00733605">
        <w:rPr>
          <w:b/>
          <w:bCs/>
          <w:sz w:val="24"/>
          <w:szCs w:val="24"/>
          <w:lang w:val="en"/>
        </w:rPr>
        <w:t>Worldwide Prevalence and Trends in Unintentional Drug Overdose: A Systematic Review of the Literature</w:t>
      </w:r>
      <w:r w:rsidR="00E77446">
        <w:rPr>
          <w:b/>
          <w:bCs/>
          <w:sz w:val="24"/>
          <w:szCs w:val="24"/>
          <w:lang w:val="en"/>
        </w:rPr>
        <w:t xml:space="preserve">: </w:t>
      </w:r>
      <w:hyperlink r:id="rId41" w:history="1">
        <w:r w:rsidR="00E77446" w:rsidRPr="00720356">
          <w:rPr>
            <w:rStyle w:val="Hyperlink"/>
            <w:bCs/>
            <w:lang w:val="en"/>
          </w:rPr>
          <w:t>http://ajph.aphapublications.org/doi/10.2105/AJPH.2015.302843</w:t>
        </w:r>
      </w:hyperlink>
    </w:p>
    <w:p w:rsidR="00733605" w:rsidRPr="00E77446" w:rsidRDefault="00C2422A" w:rsidP="00733605">
      <w:pPr>
        <w:rPr>
          <w:lang w:val="en"/>
        </w:rPr>
      </w:pPr>
      <w:r w:rsidRPr="00E77446">
        <w:rPr>
          <w:lang w:val="en"/>
        </w:rPr>
        <w:t>Silvia S. Martins, MD, PhD,</w:t>
      </w:r>
      <w:r w:rsidR="00E77446" w:rsidRPr="00E77446">
        <w:rPr>
          <w:lang w:val="en"/>
        </w:rPr>
        <w:t xml:space="preserve"> </w:t>
      </w:r>
      <w:r w:rsidRPr="00E77446">
        <w:rPr>
          <w:lang w:val="en"/>
        </w:rPr>
        <w:t>Laura Sampson, BA, Magdalena Cerdá, MPH, DrPH, and Sandro Galea, MD, MPH, DrPH</w:t>
      </w:r>
      <w:r w:rsidR="00E77446">
        <w:rPr>
          <w:lang w:val="en"/>
        </w:rPr>
        <w:t xml:space="preserve">     </w:t>
      </w:r>
      <w:r w:rsidR="00733605" w:rsidRPr="00E77446">
        <w:rPr>
          <w:i/>
          <w:lang w:val="en"/>
        </w:rPr>
        <w:t xml:space="preserve">Am J Public Health. </w:t>
      </w:r>
      <w:r w:rsidR="00733605" w:rsidRPr="00E77446">
        <w:rPr>
          <w:lang w:val="en"/>
        </w:rPr>
        <w:t xml:space="preserve">2015 November; 105(11): e29–e49. </w:t>
      </w:r>
    </w:p>
    <w:p w:rsidR="004D6364" w:rsidRPr="00C2422A" w:rsidRDefault="004D6364" w:rsidP="001865F4">
      <w:pPr>
        <w:rPr>
          <w:lang w:val="en"/>
        </w:rPr>
      </w:pPr>
      <w:r w:rsidRPr="00C2422A">
        <w:rPr>
          <w:lang w:val="en"/>
        </w:rPr>
        <w:t xml:space="preserve">This is an extensive </w:t>
      </w:r>
      <w:r w:rsidR="001865F4" w:rsidRPr="00C2422A">
        <w:rPr>
          <w:lang w:val="en"/>
        </w:rPr>
        <w:t xml:space="preserve">worldwide </w:t>
      </w:r>
      <w:r w:rsidRPr="00C2422A">
        <w:rPr>
          <w:lang w:val="en"/>
        </w:rPr>
        <w:t>review of</w:t>
      </w:r>
      <w:r w:rsidR="001865F4" w:rsidRPr="00C2422A">
        <w:rPr>
          <w:lang w:val="en"/>
        </w:rPr>
        <w:t xml:space="preserve"> literature </w:t>
      </w:r>
      <w:r w:rsidRPr="00C2422A">
        <w:rPr>
          <w:lang w:val="en"/>
        </w:rPr>
        <w:t>published</w:t>
      </w:r>
      <w:r w:rsidR="001865F4" w:rsidRPr="00C2422A">
        <w:rPr>
          <w:lang w:val="en"/>
        </w:rPr>
        <w:t xml:space="preserve"> between 1980 and 2013</w:t>
      </w:r>
      <w:r w:rsidRPr="00C2422A">
        <w:rPr>
          <w:lang w:val="en"/>
        </w:rPr>
        <w:t xml:space="preserve"> </w:t>
      </w:r>
      <w:r w:rsidR="001865F4" w:rsidRPr="00C2422A">
        <w:rPr>
          <w:lang w:val="en"/>
        </w:rPr>
        <w:t>on drug overdose  that includes an in-depth analysis of</w:t>
      </w:r>
      <w:r w:rsidR="001865F4" w:rsidRPr="00C2422A">
        <w:t xml:space="preserve"> mortality, prevalence, or trends across 114 publications, with 55 additional articles</w:t>
      </w:r>
      <w:r w:rsidR="008A3E78" w:rsidRPr="00C2422A">
        <w:t xml:space="preserve"> </w:t>
      </w:r>
      <w:r w:rsidR="001865F4" w:rsidRPr="00C2422A">
        <w:t>drawn upon for discussion, correlate results, or references</w:t>
      </w:r>
      <w:r w:rsidR="008A3E78" w:rsidRPr="00C2422A">
        <w:t>.</w:t>
      </w:r>
      <w:r w:rsidR="001865F4" w:rsidRPr="00C2422A">
        <w:t xml:space="preserve"> </w:t>
      </w:r>
    </w:p>
    <w:p w:rsidR="008A3E78" w:rsidRPr="00C2422A" w:rsidRDefault="00733605" w:rsidP="008A3E78">
      <w:pPr>
        <w:pStyle w:val="ListParagraph"/>
        <w:numPr>
          <w:ilvl w:val="0"/>
          <w:numId w:val="8"/>
        </w:numPr>
      </w:pPr>
      <w:r w:rsidRPr="00C2422A">
        <w:t>Lifetime</w:t>
      </w:r>
      <w:r w:rsidR="004D6364" w:rsidRPr="00C2422A">
        <w:t xml:space="preserve"> </w:t>
      </w:r>
      <w:r w:rsidRPr="00C2422A">
        <w:t>prevalence of witnessed overdose among drug users (n = 17</w:t>
      </w:r>
      <w:r w:rsidR="004D6364" w:rsidRPr="00C2422A">
        <w:t xml:space="preserve"> </w:t>
      </w:r>
      <w:r w:rsidRPr="00C2422A">
        <w:t>samples) ranged from 50% to 96%, with a mean of 73.3%,</w:t>
      </w:r>
      <w:r w:rsidR="004D6364" w:rsidRPr="00C2422A">
        <w:t xml:space="preserve"> </w:t>
      </w:r>
      <w:r w:rsidRPr="00C2422A">
        <w:t>a</w:t>
      </w:r>
      <w:r w:rsidR="008A3E78" w:rsidRPr="00C2422A">
        <w:t xml:space="preserve"> </w:t>
      </w:r>
      <w:r w:rsidRPr="00C2422A">
        <w:t>median of 70%</w:t>
      </w:r>
    </w:p>
    <w:p w:rsidR="008A3E78" w:rsidRPr="00C2422A" w:rsidRDefault="00733605" w:rsidP="00733605">
      <w:pPr>
        <w:pStyle w:val="ListParagraph"/>
        <w:numPr>
          <w:ilvl w:val="0"/>
          <w:numId w:val="8"/>
        </w:numPr>
      </w:pPr>
      <w:r w:rsidRPr="00C2422A">
        <w:t>Lifetime</w:t>
      </w:r>
      <w:r w:rsidR="008A3E78" w:rsidRPr="00C2422A">
        <w:t xml:space="preserve"> </w:t>
      </w:r>
      <w:r w:rsidRPr="00C2422A">
        <w:t>prevalence of drug users personally experiencing a nonfatal</w:t>
      </w:r>
      <w:r w:rsidR="004D6364" w:rsidRPr="00C2422A">
        <w:t xml:space="preserve"> </w:t>
      </w:r>
      <w:r w:rsidRPr="00C2422A">
        <w:t>overdose ranged from 16.6% to 68.0%</w:t>
      </w:r>
    </w:p>
    <w:p w:rsidR="008A3E78" w:rsidRPr="00E22514" w:rsidRDefault="008A3E78" w:rsidP="008A3E78">
      <w:pPr>
        <w:pStyle w:val="ListParagraph"/>
        <w:numPr>
          <w:ilvl w:val="0"/>
          <w:numId w:val="8"/>
        </w:numPr>
      </w:pPr>
      <w:r w:rsidRPr="00E22514">
        <w:t>In England and Wales</w:t>
      </w:r>
      <w:r w:rsidR="00F72745" w:rsidRPr="00E22514">
        <w:t>, b</w:t>
      </w:r>
      <w:r w:rsidRPr="00E22514">
        <w:t xml:space="preserve">etween 2007 and 2008, there was an 8% increase in heroin or morphine deaths among women, and a 20% increase in cocaine deaths among women. </w:t>
      </w:r>
    </w:p>
    <w:p w:rsidR="000F6A3A" w:rsidRPr="00E22514" w:rsidRDefault="008A3E78" w:rsidP="000F6A3A">
      <w:pPr>
        <w:pStyle w:val="ListParagraph"/>
        <w:numPr>
          <w:ilvl w:val="0"/>
          <w:numId w:val="8"/>
        </w:numPr>
      </w:pPr>
      <w:r w:rsidRPr="00E22514">
        <w:t>Several studies reported on overdose mortality rates stratified by gender. Female-specific population</w:t>
      </w:r>
      <w:r w:rsidR="000F6A3A" w:rsidRPr="00E22514">
        <w:t xml:space="preserve"> </w:t>
      </w:r>
      <w:r w:rsidRPr="00E22514">
        <w:t>based</w:t>
      </w:r>
      <w:r w:rsidR="000F6A3A" w:rsidRPr="00E22514">
        <w:t xml:space="preserve"> </w:t>
      </w:r>
      <w:r w:rsidRPr="00E22514">
        <w:t>overdose mortality rates</w:t>
      </w:r>
      <w:r w:rsidR="000F6A3A" w:rsidRPr="00E22514">
        <w:t xml:space="preserve"> </w:t>
      </w:r>
      <w:r w:rsidRPr="00E22514">
        <w:t>reported included 9.8 in the</w:t>
      </w:r>
      <w:r w:rsidR="000F6A3A" w:rsidRPr="00E22514">
        <w:t xml:space="preserve"> </w:t>
      </w:r>
      <w:r w:rsidRPr="00E22514">
        <w:t>United States, 0.94 in England</w:t>
      </w:r>
      <w:r w:rsidR="000F6A3A" w:rsidRPr="00E22514">
        <w:t xml:space="preserve"> </w:t>
      </w:r>
      <w:r w:rsidRPr="00E22514">
        <w:t>and Wales, 0.7 in Italy, and 590</w:t>
      </w:r>
      <w:r w:rsidR="000F6A3A" w:rsidRPr="00E22514">
        <w:t xml:space="preserve"> </w:t>
      </w:r>
      <w:r w:rsidRPr="00E22514">
        <w:t>among recently released female</w:t>
      </w:r>
      <w:r w:rsidR="00720356" w:rsidRPr="00E22514">
        <w:t xml:space="preserve"> </w:t>
      </w:r>
      <w:r w:rsidRPr="00E22514">
        <w:t xml:space="preserve">prisoners. </w:t>
      </w:r>
    </w:p>
    <w:p w:rsidR="000F6A3A" w:rsidRPr="00E22514" w:rsidRDefault="008A3E78" w:rsidP="008A3E78">
      <w:pPr>
        <w:pStyle w:val="ListParagraph"/>
        <w:numPr>
          <w:ilvl w:val="0"/>
          <w:numId w:val="8"/>
        </w:numPr>
      </w:pPr>
      <w:r w:rsidRPr="00E22514">
        <w:t>Male rates</w:t>
      </w:r>
      <w:r w:rsidR="000F6A3A" w:rsidRPr="00E22514">
        <w:t xml:space="preserve"> </w:t>
      </w:r>
      <w:r w:rsidRPr="00E22514">
        <w:t>were 3.7 in England and Wales,</w:t>
      </w:r>
      <w:r w:rsidR="000F6A3A" w:rsidRPr="00E22514">
        <w:t xml:space="preserve"> </w:t>
      </w:r>
      <w:r w:rsidRPr="00E22514">
        <w:t>6.6 in Italy, and 520 among</w:t>
      </w:r>
      <w:r w:rsidR="000F6A3A" w:rsidRPr="00E22514">
        <w:t xml:space="preserve"> </w:t>
      </w:r>
      <w:r w:rsidRPr="00E22514">
        <w:t>recently released male prisoners.</w:t>
      </w:r>
      <w:r w:rsidR="000F6A3A" w:rsidRPr="00E22514">
        <w:t xml:space="preserve"> </w:t>
      </w:r>
    </w:p>
    <w:p w:rsidR="000F6A3A" w:rsidRPr="00E22514" w:rsidRDefault="008A3E78" w:rsidP="008A3E78">
      <w:pPr>
        <w:pStyle w:val="ListParagraph"/>
        <w:numPr>
          <w:ilvl w:val="0"/>
          <w:numId w:val="8"/>
        </w:numPr>
      </w:pPr>
      <w:r w:rsidRPr="00E22514">
        <w:t>Generally, death</w:t>
      </w:r>
      <w:r w:rsidR="000F6A3A" w:rsidRPr="00E22514">
        <w:t xml:space="preserve"> </w:t>
      </w:r>
      <w:r w:rsidRPr="00E22514">
        <w:t>rates were higher among men</w:t>
      </w:r>
      <w:r w:rsidR="000F6A3A" w:rsidRPr="00E22514">
        <w:t xml:space="preserve"> </w:t>
      </w:r>
      <w:r w:rsidRPr="00E22514">
        <w:t>than women, with the exception</w:t>
      </w:r>
      <w:r w:rsidR="000F6A3A" w:rsidRPr="00E22514">
        <w:t xml:space="preserve"> </w:t>
      </w:r>
      <w:r w:rsidRPr="00E22514">
        <w:t xml:space="preserve">of recently released prisoners. </w:t>
      </w:r>
    </w:p>
    <w:p w:rsidR="000F6A3A" w:rsidRPr="00E22514" w:rsidRDefault="000F6A3A" w:rsidP="000F6A3A">
      <w:pPr>
        <w:pStyle w:val="ListParagraph"/>
        <w:numPr>
          <w:ilvl w:val="0"/>
          <w:numId w:val="8"/>
        </w:numPr>
      </w:pPr>
      <w:r w:rsidRPr="00E22514">
        <w:lastRenderedPageBreak/>
        <w:t xml:space="preserve">Men are more likely to self-report nonmedical use of prescription drugs, yet more women are more often prescribed drugs prone to abuse. </w:t>
      </w:r>
    </w:p>
    <w:p w:rsidR="00AB0DFC" w:rsidRPr="00E22514" w:rsidRDefault="00AB0DFC" w:rsidP="00AB0DFC">
      <w:pPr>
        <w:pStyle w:val="ListParagraph"/>
        <w:numPr>
          <w:ilvl w:val="0"/>
          <w:numId w:val="8"/>
        </w:numPr>
      </w:pPr>
      <w:r w:rsidRPr="00E22514">
        <w:t xml:space="preserve">The US Centers for Disease Control and Prevention reported that the proportion of drug overdose deaths caused by prescription opioids was highest among women aged 45 to 54 years and among American Indian or Alaska Natives and non-Hispanic White women. 153 </w:t>
      </w:r>
    </w:p>
    <w:p w:rsidR="00AB0DFC" w:rsidRPr="00E22514" w:rsidRDefault="00AB0DFC" w:rsidP="00AB0DFC">
      <w:pPr>
        <w:pStyle w:val="ListParagraph"/>
        <w:numPr>
          <w:ilvl w:val="0"/>
          <w:numId w:val="8"/>
        </w:numPr>
      </w:pPr>
      <w:r w:rsidRPr="00E22514">
        <w:t xml:space="preserve">A study in Australia showed a 70-to-30 male-to-female ratio of nonfatal heroin overdose. 142 </w:t>
      </w:r>
    </w:p>
    <w:p w:rsidR="00AB0DFC" w:rsidRPr="00E22514" w:rsidRDefault="00AB0DFC" w:rsidP="00AB0DFC">
      <w:pPr>
        <w:pStyle w:val="ListParagraph"/>
        <w:numPr>
          <w:ilvl w:val="0"/>
          <w:numId w:val="8"/>
        </w:numPr>
        <w:rPr>
          <w:b/>
        </w:rPr>
      </w:pPr>
      <w:r w:rsidRPr="00E22514">
        <w:rPr>
          <w:b/>
        </w:rPr>
        <w:t>Overdose is also significantly associated with psychiatric disorders, suicidal ideation, and</w:t>
      </w:r>
    </w:p>
    <w:p w:rsidR="00D23934" w:rsidRDefault="00AB0DFC" w:rsidP="00AB0DFC">
      <w:pPr>
        <w:ind w:left="720"/>
        <w:rPr>
          <w:sz w:val="16"/>
          <w:szCs w:val="16"/>
        </w:rPr>
      </w:pPr>
      <w:r w:rsidRPr="00E22514">
        <w:rPr>
          <w:b/>
        </w:rPr>
        <w:t xml:space="preserve">attempted suicide. </w:t>
      </w:r>
      <w:bookmarkStart w:id="0" w:name="_GoBack"/>
      <w:bookmarkEnd w:id="0"/>
    </w:p>
    <w:p w:rsidR="00D23934" w:rsidRDefault="00D23934" w:rsidP="00AB0DFC">
      <w:pPr>
        <w:ind w:left="720"/>
        <w:rPr>
          <w:sz w:val="16"/>
          <w:szCs w:val="16"/>
        </w:rPr>
      </w:pPr>
    </w:p>
    <w:p w:rsidR="00D23934" w:rsidRPr="00720356" w:rsidRDefault="00720356" w:rsidP="00D23934">
      <w:pPr>
        <w:autoSpaceDE w:val="0"/>
        <w:autoSpaceDN w:val="0"/>
        <w:adjustRightInd w:val="0"/>
        <w:ind w:right="0"/>
        <w:rPr>
          <w:rFonts w:ascii="AdvOT67d36577" w:hAnsi="AdvOT67d36577" w:cs="AdvOT67d36577"/>
          <w:sz w:val="16"/>
          <w:szCs w:val="16"/>
        </w:rPr>
      </w:pPr>
      <w:r w:rsidRPr="00720356">
        <w:rPr>
          <w:rFonts w:ascii="AdvOT67d36577" w:hAnsi="AdvOT67d36577" w:cs="AdvOT67d36577"/>
          <w:sz w:val="16"/>
          <w:szCs w:val="16"/>
        </w:rPr>
        <w:t xml:space="preserve">Also see: </w:t>
      </w:r>
      <w:r w:rsidR="00D23934" w:rsidRPr="00720356">
        <w:rPr>
          <w:rFonts w:ascii="AdvOT67d36577" w:hAnsi="AdvOT67d36577" w:cs="AdvOT67d36577"/>
          <w:sz w:val="16"/>
          <w:szCs w:val="16"/>
        </w:rPr>
        <w:t>Simoni-Wastila L, Ritter G, Strickler</w:t>
      </w:r>
      <w:r w:rsidR="00C2422A" w:rsidRPr="00720356">
        <w:rPr>
          <w:rFonts w:ascii="AdvOT67d36577" w:hAnsi="AdvOT67d36577" w:cs="AdvOT67d36577"/>
          <w:sz w:val="16"/>
          <w:szCs w:val="16"/>
        </w:rPr>
        <w:t>,</w:t>
      </w:r>
      <w:r w:rsidR="00D23934" w:rsidRPr="00720356">
        <w:rPr>
          <w:rFonts w:ascii="AdvOT67d36577" w:hAnsi="AdvOT67d36577" w:cs="AdvOT67d36577"/>
          <w:sz w:val="16"/>
          <w:szCs w:val="16"/>
        </w:rPr>
        <w:t xml:space="preserve">G. </w:t>
      </w:r>
      <w:r w:rsidR="00C2422A" w:rsidRPr="00720356">
        <w:rPr>
          <w:rFonts w:ascii="AdvOT67d36577" w:hAnsi="AdvOT67d36577" w:cs="AdvOT67d36577"/>
          <w:sz w:val="16"/>
          <w:szCs w:val="16"/>
        </w:rPr>
        <w:t xml:space="preserve">(2004) </w:t>
      </w:r>
      <w:r w:rsidR="00D23934" w:rsidRPr="00720356">
        <w:rPr>
          <w:rFonts w:ascii="AdvOT67d36577" w:hAnsi="AdvOT67d36577" w:cs="AdvOT67d36577"/>
          <w:sz w:val="16"/>
          <w:szCs w:val="16"/>
        </w:rPr>
        <w:t>Gender and other factors associated</w:t>
      </w:r>
    </w:p>
    <w:p w:rsidR="0016098A" w:rsidRDefault="00D23934" w:rsidP="00C2422A">
      <w:pPr>
        <w:autoSpaceDE w:val="0"/>
        <w:autoSpaceDN w:val="0"/>
        <w:adjustRightInd w:val="0"/>
        <w:ind w:right="0"/>
        <w:rPr>
          <w:sz w:val="16"/>
          <w:szCs w:val="16"/>
        </w:rPr>
      </w:pPr>
      <w:r w:rsidRPr="00720356">
        <w:rPr>
          <w:rFonts w:ascii="AdvOT67d36577" w:hAnsi="AdvOT67d36577" w:cs="AdvOT67d36577"/>
          <w:sz w:val="16"/>
          <w:szCs w:val="16"/>
        </w:rPr>
        <w:t>with the nonmedical use of abusable</w:t>
      </w:r>
      <w:r w:rsidR="00C2422A" w:rsidRPr="00720356">
        <w:rPr>
          <w:rFonts w:ascii="AdvOT67d36577" w:hAnsi="AdvOT67d36577" w:cs="AdvOT67d36577"/>
          <w:sz w:val="16"/>
          <w:szCs w:val="16"/>
        </w:rPr>
        <w:t xml:space="preserve"> </w:t>
      </w:r>
      <w:r w:rsidRPr="00720356">
        <w:rPr>
          <w:rFonts w:ascii="AdvOT67d36577" w:hAnsi="AdvOT67d36577" w:cs="AdvOT67d36577"/>
          <w:sz w:val="16"/>
          <w:szCs w:val="16"/>
        </w:rPr>
        <w:t xml:space="preserve">prescription drugs. </w:t>
      </w:r>
      <w:r w:rsidRPr="00720356">
        <w:rPr>
          <w:rFonts w:ascii="AdvOT82148ddd.I" w:hAnsi="AdvOT82148ddd.I" w:cs="AdvOT82148ddd.I"/>
          <w:i/>
          <w:sz w:val="16"/>
          <w:szCs w:val="16"/>
        </w:rPr>
        <w:t>Subst Use Misuse</w:t>
      </w:r>
      <w:r w:rsidRPr="00720356">
        <w:rPr>
          <w:rFonts w:ascii="AdvOT67d36577" w:hAnsi="AdvOT67d36577" w:cs="AdvOT67d36577"/>
          <w:sz w:val="16"/>
          <w:szCs w:val="16"/>
        </w:rPr>
        <w:t>.</w:t>
      </w:r>
      <w:r w:rsidR="00C2422A" w:rsidRPr="00720356">
        <w:rPr>
          <w:rFonts w:ascii="AdvOT67d36577" w:hAnsi="AdvOT67d36577" w:cs="AdvOT67d36577"/>
          <w:sz w:val="16"/>
          <w:szCs w:val="16"/>
        </w:rPr>
        <w:t xml:space="preserve"> </w:t>
      </w:r>
      <w:r w:rsidRPr="00720356">
        <w:rPr>
          <w:rFonts w:ascii="AdvOT67d36577" w:hAnsi="AdvOT67d36577" w:cs="AdvOT67d36577"/>
          <w:sz w:val="16"/>
          <w:szCs w:val="16"/>
        </w:rPr>
        <w:t>2004;39(1):1---23.</w:t>
      </w:r>
      <w:r w:rsidRPr="00720356">
        <w:rPr>
          <w:sz w:val="16"/>
          <w:szCs w:val="16"/>
        </w:rPr>
        <w:t xml:space="preserve"> </w:t>
      </w:r>
    </w:p>
    <w:p w:rsidR="004B2C69" w:rsidRDefault="004B2C69" w:rsidP="00C2422A">
      <w:pPr>
        <w:autoSpaceDE w:val="0"/>
        <w:autoSpaceDN w:val="0"/>
        <w:adjustRightInd w:val="0"/>
        <w:ind w:right="0"/>
        <w:rPr>
          <w:sz w:val="16"/>
          <w:szCs w:val="16"/>
        </w:rPr>
      </w:pPr>
    </w:p>
    <w:p w:rsidR="004B2C69" w:rsidRDefault="004B2C69" w:rsidP="00C2422A">
      <w:pPr>
        <w:autoSpaceDE w:val="0"/>
        <w:autoSpaceDN w:val="0"/>
        <w:adjustRightInd w:val="0"/>
        <w:ind w:right="0"/>
        <w:rPr>
          <w:sz w:val="16"/>
          <w:szCs w:val="16"/>
        </w:rPr>
      </w:pPr>
    </w:p>
    <w:p w:rsidR="004B2C69" w:rsidRPr="00720356" w:rsidRDefault="004B2C69" w:rsidP="00C2422A">
      <w:pPr>
        <w:autoSpaceDE w:val="0"/>
        <w:autoSpaceDN w:val="0"/>
        <w:adjustRightInd w:val="0"/>
        <w:ind w:right="0"/>
        <w:rPr>
          <w:sz w:val="16"/>
          <w:szCs w:val="16"/>
        </w:rPr>
      </w:pPr>
    </w:p>
    <w:p w:rsidR="0045035C" w:rsidRDefault="00C2422A" w:rsidP="00C2422A">
      <w:pPr>
        <w:rPr>
          <w:sz w:val="24"/>
          <w:szCs w:val="24"/>
        </w:rPr>
      </w:pPr>
      <w:r>
        <w:rPr>
          <w:rFonts w:eastAsia="AGaramondPro-Regular" w:cs="AGaramondPro-Regular"/>
        </w:rPr>
        <w:sym w:font="Symbol" w:char="F0A8"/>
      </w:r>
      <w:r w:rsidRPr="0016098A">
        <w:rPr>
          <w:b/>
          <w:bCs/>
          <w:sz w:val="24"/>
          <w:szCs w:val="24"/>
          <w:lang w:val="en"/>
        </w:rPr>
        <w:t>Medical and Psychological Risks and Consequences of Long-Term Opioid Therapy in Women</w:t>
      </w:r>
    </w:p>
    <w:p w:rsidR="00720356" w:rsidRDefault="00553DA0" w:rsidP="00C2422A">
      <w:pPr>
        <w:rPr>
          <w:lang w:val="en"/>
        </w:rPr>
      </w:pPr>
      <w:hyperlink r:id="rId42" w:history="1">
        <w:r w:rsidR="00720356" w:rsidRPr="00720356">
          <w:rPr>
            <w:rStyle w:val="Hyperlink"/>
            <w:lang w:val="en"/>
          </w:rPr>
          <w:t>https://academic.oup.com/painmedicine/article-lookup/doi/10.1111/j.1526-4637.2012.01467.x</w:t>
        </w:r>
      </w:hyperlink>
      <w:r w:rsidR="00720356">
        <w:rPr>
          <w:lang w:val="en"/>
        </w:rPr>
        <w:t xml:space="preserve"> </w:t>
      </w:r>
    </w:p>
    <w:p w:rsidR="00C2422A" w:rsidRPr="00C2422A" w:rsidRDefault="00C2422A" w:rsidP="00C2422A">
      <w:pPr>
        <w:rPr>
          <w:lang w:val="en"/>
        </w:rPr>
      </w:pPr>
      <w:r w:rsidRPr="00720356">
        <w:rPr>
          <w:lang w:val="en"/>
        </w:rPr>
        <w:t>Beth D. Darnall</w:t>
      </w:r>
      <w:r w:rsidRPr="00C2422A">
        <w:rPr>
          <w:lang w:val="en"/>
        </w:rPr>
        <w:t>, PhD,</w:t>
      </w:r>
      <w:r w:rsidRPr="00C2422A">
        <w:rPr>
          <w:vertAlign w:val="superscript"/>
          <w:lang w:val="en"/>
        </w:rPr>
        <w:t>*</w:t>
      </w:r>
      <w:r w:rsidRPr="00C2422A">
        <w:rPr>
          <w:lang w:val="en"/>
        </w:rPr>
        <w:t xml:space="preserve"> </w:t>
      </w:r>
      <w:r w:rsidRPr="00720356">
        <w:rPr>
          <w:lang w:val="en"/>
        </w:rPr>
        <w:t>Brett R. Stacey</w:t>
      </w:r>
      <w:r w:rsidRPr="00C2422A">
        <w:rPr>
          <w:lang w:val="en"/>
        </w:rPr>
        <w:t>, MD,</w:t>
      </w:r>
      <w:r w:rsidRPr="00C2422A">
        <w:rPr>
          <w:vertAlign w:val="superscript"/>
          <w:lang w:val="en"/>
        </w:rPr>
        <w:t>*</w:t>
      </w:r>
      <w:r w:rsidRPr="00C2422A">
        <w:rPr>
          <w:lang w:val="en"/>
        </w:rPr>
        <w:t xml:space="preserve"> and </w:t>
      </w:r>
      <w:r w:rsidRPr="00720356">
        <w:rPr>
          <w:lang w:val="en"/>
        </w:rPr>
        <w:t>Roger Chou</w:t>
      </w:r>
      <w:r w:rsidRPr="00C2422A">
        <w:rPr>
          <w:lang w:val="en"/>
        </w:rPr>
        <w:t>, MD</w:t>
      </w:r>
      <w:r w:rsidRPr="00C2422A">
        <w:rPr>
          <w:vertAlign w:val="superscript"/>
          <w:lang w:val="en"/>
        </w:rPr>
        <w:t>†</w:t>
      </w:r>
    </w:p>
    <w:p w:rsidR="0016098A" w:rsidRPr="00C2422A" w:rsidRDefault="0016098A" w:rsidP="0016098A">
      <w:pPr>
        <w:rPr>
          <w:lang w:val="en"/>
        </w:rPr>
      </w:pPr>
      <w:r w:rsidRPr="00720356">
        <w:rPr>
          <w:i/>
          <w:lang w:val="en"/>
        </w:rPr>
        <w:t>Pain Med.</w:t>
      </w:r>
      <w:r w:rsidRPr="00720356">
        <w:rPr>
          <w:lang w:val="en"/>
        </w:rPr>
        <w:t xml:space="preserve"> 2012 Sep; 13(9): 1181–1211. </w:t>
      </w:r>
    </w:p>
    <w:p w:rsidR="009E10E4" w:rsidRDefault="0016098A" w:rsidP="0016098A">
      <w:pPr>
        <w:rPr>
          <w:sz w:val="24"/>
          <w:szCs w:val="24"/>
        </w:rPr>
      </w:pPr>
      <w:r w:rsidRPr="00C2422A">
        <w:rPr>
          <w:lang w:val="en"/>
        </w:rPr>
        <w:t xml:space="preserve">Long-term opioid use exposes women to unique risks, including endocrinopathy, reduced fertility, neonatal risks, as well as greater risk for polypharmacy, cardiac risks, poisoning and unintentional overdose, among other risks. </w:t>
      </w:r>
      <w:r w:rsidR="005D3802" w:rsidRPr="008663ED">
        <w:rPr>
          <w:lang w:val="en"/>
        </w:rPr>
        <w:t>Sex-specific differences have been found in opioid receptors, leading to a slower onset and offset of morphine among women than men and the need for greater doses to achieve similar effects [</w:t>
      </w:r>
      <w:hyperlink r:id="rId43" w:anchor="B11" w:history="1">
        <w:r w:rsidR="005D3802" w:rsidRPr="008663ED">
          <w:rPr>
            <w:color w:val="0000FF"/>
            <w:u w:val="single"/>
            <w:lang w:val="en"/>
          </w:rPr>
          <w:t>11</w:t>
        </w:r>
      </w:hyperlink>
      <w:r w:rsidR="005D3802" w:rsidRPr="008663ED">
        <w:rPr>
          <w:lang w:val="en"/>
        </w:rPr>
        <w:t xml:space="preserve">]. </w:t>
      </w:r>
      <w:r w:rsidRPr="00C2422A">
        <w:rPr>
          <w:lang w:val="en"/>
        </w:rPr>
        <w:t>Risks for women appear to vary by age and psychosocial factors may be bi-directionally related to opioid use. Gaps in understanding and priorities for future research are highlighted.</w:t>
      </w:r>
      <w:r w:rsidRPr="00C2422A">
        <w:t xml:space="preserve"> </w:t>
      </w:r>
      <w:r w:rsidR="005D3802">
        <w:t xml:space="preserve"> </w:t>
      </w:r>
      <w:r w:rsidR="009E10E4">
        <w:rPr>
          <w:sz w:val="24"/>
          <w:szCs w:val="24"/>
        </w:rPr>
        <w:t>The chart</w:t>
      </w:r>
      <w:r w:rsidR="00720356">
        <w:rPr>
          <w:sz w:val="24"/>
          <w:szCs w:val="24"/>
        </w:rPr>
        <w:t>s</w:t>
      </w:r>
      <w:r w:rsidR="009E10E4">
        <w:rPr>
          <w:sz w:val="24"/>
          <w:szCs w:val="24"/>
        </w:rPr>
        <w:t xml:space="preserve"> below highlight</w:t>
      </w:r>
      <w:r w:rsidR="005D3802">
        <w:rPr>
          <w:sz w:val="24"/>
          <w:szCs w:val="24"/>
        </w:rPr>
        <w:t xml:space="preserve"> </w:t>
      </w:r>
      <w:r w:rsidR="009E10E4">
        <w:rPr>
          <w:sz w:val="24"/>
          <w:szCs w:val="24"/>
        </w:rPr>
        <w:t>studies that analyzed</w:t>
      </w:r>
      <w:r w:rsidR="0045035C">
        <w:rPr>
          <w:sz w:val="24"/>
          <w:szCs w:val="24"/>
        </w:rPr>
        <w:t xml:space="preserve"> sex-specific opioid use and risks</w:t>
      </w:r>
      <w:r w:rsidR="009E10E4">
        <w:rPr>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7"/>
        <w:gridCol w:w="1254"/>
        <w:gridCol w:w="1237"/>
        <w:gridCol w:w="1548"/>
        <w:gridCol w:w="30"/>
        <w:gridCol w:w="890"/>
        <w:gridCol w:w="30"/>
        <w:gridCol w:w="890"/>
        <w:gridCol w:w="2285"/>
        <w:gridCol w:w="30"/>
        <w:gridCol w:w="45"/>
      </w:tblGrid>
      <w:tr w:rsidR="005D3802" w:rsidRPr="009E10E4" w:rsidTr="005D3802">
        <w:trPr>
          <w:trHeight w:val="375"/>
          <w:tblHeade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rsidR="009E10E4" w:rsidRPr="009E10E4" w:rsidRDefault="009E10E4" w:rsidP="005D3802">
            <w:pPr>
              <w:rPr>
                <w:b/>
                <w:bCs/>
                <w:sz w:val="16"/>
                <w:szCs w:val="16"/>
              </w:rPr>
            </w:pPr>
            <w:r w:rsidRPr="009E10E4">
              <w:rPr>
                <w:b/>
                <w:bCs/>
                <w:sz w:val="16"/>
                <w:szCs w:val="16"/>
              </w:rPr>
              <w:t>Author Year;</w:t>
            </w:r>
            <w:r w:rsidRPr="009E10E4">
              <w:rPr>
                <w:b/>
                <w:bCs/>
                <w:sz w:val="16"/>
                <w:szCs w:val="16"/>
              </w:rPr>
              <w:br/>
              <w:t>Citation</w:t>
            </w:r>
            <w:r w:rsidR="005D3802">
              <w:rPr>
                <w:b/>
                <w:bCs/>
                <w:sz w:val="16"/>
                <w:szCs w:val="16"/>
              </w:rPr>
              <w:t xml:space="preserve"> #</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rsidR="009E10E4" w:rsidRPr="009E10E4" w:rsidRDefault="009E10E4" w:rsidP="009E10E4">
            <w:pPr>
              <w:rPr>
                <w:b/>
                <w:bCs/>
                <w:sz w:val="16"/>
                <w:szCs w:val="16"/>
              </w:rPr>
            </w:pPr>
            <w:r w:rsidRPr="009E10E4">
              <w:rPr>
                <w:b/>
                <w:bCs/>
                <w:sz w:val="16"/>
                <w:szCs w:val="16"/>
              </w:rPr>
              <w:t>Design</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rsidR="009E10E4" w:rsidRPr="009E10E4" w:rsidRDefault="009E10E4" w:rsidP="009E10E4">
            <w:pPr>
              <w:rPr>
                <w:b/>
                <w:bCs/>
                <w:sz w:val="16"/>
                <w:szCs w:val="16"/>
              </w:rPr>
            </w:pPr>
            <w:r w:rsidRPr="009E10E4">
              <w:rPr>
                <w:b/>
                <w:bCs/>
                <w:sz w:val="16"/>
                <w:szCs w:val="16"/>
              </w:rPr>
              <w:t>Summary of Findings/Author Conclusions</w:t>
            </w:r>
          </w:p>
        </w:tc>
      </w:tr>
      <w:tr w:rsidR="005D3802" w:rsidRPr="009E10E4" w:rsidTr="005D3802">
        <w:trPr>
          <w:trHeight w:val="660"/>
          <w:tblCellSpacing w:w="15" w:type="dxa"/>
        </w:trPr>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Thielke et al.</w:t>
            </w:r>
            <w:r w:rsidRPr="009E10E4">
              <w:rPr>
                <w:sz w:val="18"/>
                <w:szCs w:val="18"/>
              </w:rPr>
              <w:br/>
              <w:t>(2010; [</w:t>
            </w:r>
            <w:hyperlink r:id="rId44" w:anchor="R82" w:tgtFrame="mainwindow" w:history="1">
              <w:r w:rsidRPr="009E10E4">
                <w:rPr>
                  <w:rStyle w:val="Hyperlink"/>
                  <w:sz w:val="18"/>
                  <w:szCs w:val="18"/>
                </w:rPr>
                <w:t>82</w:t>
              </w:r>
            </w:hyperlink>
            <w:r w:rsidRPr="009E10E4">
              <w:rPr>
                <w:sz w:val="18"/>
                <w:szCs w:val="18"/>
              </w:rPr>
              <w:t>])</w:t>
            </w:r>
          </w:p>
        </w:tc>
        <w:tc>
          <w:tcPr>
            <w:tcW w:w="0" w:type="auto"/>
            <w:gridSpan w:val="3"/>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5D3802">
            <w:pPr>
              <w:rPr>
                <w:sz w:val="18"/>
                <w:szCs w:val="18"/>
              </w:rPr>
            </w:pPr>
            <w:r w:rsidRPr="009E10E4">
              <w:rPr>
                <w:sz w:val="18"/>
                <w:szCs w:val="18"/>
              </w:rPr>
              <w:t>Analysis of administrative pharmacy data to</w:t>
            </w:r>
            <w:r w:rsidR="005D3802">
              <w:rPr>
                <w:sz w:val="18"/>
                <w:szCs w:val="18"/>
              </w:rPr>
              <w:t xml:space="preserve"> </w:t>
            </w:r>
            <w:r w:rsidRPr="009E10E4">
              <w:rPr>
                <w:sz w:val="18"/>
                <w:szCs w:val="18"/>
              </w:rPr>
              <w:t>calculate changes in prevalence of</w:t>
            </w:r>
            <w:r w:rsidR="005D3802">
              <w:rPr>
                <w:sz w:val="18"/>
                <w:szCs w:val="18"/>
              </w:rPr>
              <w:t xml:space="preserve"> </w:t>
            </w:r>
            <w:r w:rsidRPr="009E10E4">
              <w:rPr>
                <w:sz w:val="18"/>
                <w:szCs w:val="18"/>
              </w:rPr>
              <w:t>long-term opioid prescription (≥90 days</w:t>
            </w:r>
            <w:r w:rsidRPr="009E10E4">
              <w:rPr>
                <w:sz w:val="18"/>
                <w:szCs w:val="18"/>
              </w:rPr>
              <w:br/>
              <w:t>within a calendar year). Data for private</w:t>
            </w:r>
            <w:r w:rsidRPr="009E10E4">
              <w:rPr>
                <w:sz w:val="18"/>
                <w:szCs w:val="18"/>
              </w:rPr>
              <w:br/>
              <w:t>(N = 2,716,163) and Medicaid</w:t>
            </w:r>
            <w:r w:rsidRPr="009E10E4">
              <w:rPr>
                <w:sz w:val="18"/>
                <w:szCs w:val="18"/>
              </w:rPr>
              <w:br/>
              <w:t>(N = 115,914) insured patients were</w:t>
            </w:r>
            <w:r w:rsidRPr="009E10E4">
              <w:rPr>
                <w:sz w:val="18"/>
                <w:szCs w:val="18"/>
              </w:rPr>
              <w:br/>
              <w:t>compared and analyzed by sex and age.</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45035C">
            <w:pPr>
              <w:rPr>
                <w:sz w:val="18"/>
                <w:szCs w:val="18"/>
              </w:rPr>
            </w:pPr>
            <w:r w:rsidRPr="009E10E4">
              <w:rPr>
                <w:sz w:val="18"/>
                <w:szCs w:val="18"/>
              </w:rPr>
              <w:t>35–50% increase in long-term opioid prescription</w:t>
            </w:r>
            <w:r w:rsidR="0045035C">
              <w:rPr>
                <w:sz w:val="18"/>
                <w:szCs w:val="18"/>
              </w:rPr>
              <w:t xml:space="preserve"> </w:t>
            </w:r>
            <w:r w:rsidRPr="009E10E4">
              <w:rPr>
                <w:sz w:val="18"/>
                <w:szCs w:val="18"/>
              </w:rPr>
              <w:t>between 2000–2005. Doses did not increase. Equal</w:t>
            </w:r>
            <w:r w:rsidR="0045035C">
              <w:rPr>
                <w:sz w:val="18"/>
                <w:szCs w:val="18"/>
              </w:rPr>
              <w:t xml:space="preserve"> </w:t>
            </w:r>
            <w:r w:rsidRPr="009E10E4">
              <w:rPr>
                <w:sz w:val="18"/>
                <w:szCs w:val="18"/>
              </w:rPr>
              <w:t>risk for both sexes.</w:t>
            </w:r>
          </w:p>
        </w:tc>
      </w:tr>
      <w:tr w:rsidR="005D3802" w:rsidRPr="009E10E4" w:rsidTr="005D3802">
        <w:trPr>
          <w:trHeight w:val="480"/>
          <w:tblCellSpacing w:w="15"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E10E4" w:rsidRPr="009E10E4" w:rsidRDefault="009E10E4" w:rsidP="009E10E4">
            <w:pPr>
              <w:rPr>
                <w:sz w:val="18"/>
                <w:szCs w:val="18"/>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rsidR="009E10E4" w:rsidRPr="009E10E4" w:rsidRDefault="009E10E4" w:rsidP="009E10E4">
            <w:pPr>
              <w:rPr>
                <w:sz w:val="18"/>
                <w:szCs w:val="18"/>
              </w:rPr>
            </w:pP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5D3802">
            <w:pPr>
              <w:rPr>
                <w:sz w:val="18"/>
                <w:szCs w:val="18"/>
              </w:rPr>
            </w:pPr>
            <w:r w:rsidRPr="009E10E4">
              <w:rPr>
                <w:sz w:val="18"/>
                <w:szCs w:val="18"/>
              </w:rPr>
              <w:t>Younger women on Medicaid may be more at risk for</w:t>
            </w:r>
            <w:r w:rsidR="0045035C">
              <w:rPr>
                <w:sz w:val="18"/>
                <w:szCs w:val="18"/>
              </w:rPr>
              <w:t xml:space="preserve"> </w:t>
            </w:r>
            <w:r w:rsidRPr="009E10E4">
              <w:rPr>
                <w:sz w:val="18"/>
                <w:szCs w:val="18"/>
              </w:rPr>
              <w:t>long-term use and associated iatrogenic</w:t>
            </w:r>
            <w:r w:rsidR="005D3802">
              <w:rPr>
                <w:sz w:val="18"/>
                <w:szCs w:val="18"/>
              </w:rPr>
              <w:t xml:space="preserve"> </w:t>
            </w:r>
            <w:r w:rsidRPr="009E10E4">
              <w:rPr>
                <w:sz w:val="18"/>
                <w:szCs w:val="18"/>
              </w:rPr>
              <w:t>consequences.</w:t>
            </w:r>
          </w:p>
        </w:tc>
      </w:tr>
      <w:tr w:rsidR="005D3802" w:rsidRPr="009E10E4" w:rsidTr="009E10E4">
        <w:trPr>
          <w:tblCellSpacing w:w="15"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E10E4" w:rsidRPr="009E10E4" w:rsidRDefault="009E10E4" w:rsidP="009E10E4">
            <w:pPr>
              <w:rPr>
                <w:sz w:val="18"/>
                <w:szCs w:val="18"/>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rsidR="009E10E4" w:rsidRPr="009E10E4" w:rsidRDefault="009E10E4" w:rsidP="009E10E4">
            <w:pPr>
              <w:rPr>
                <w:sz w:val="18"/>
                <w:szCs w:val="18"/>
              </w:rPr>
            </w:pP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EC751C">
            <w:pPr>
              <w:rPr>
                <w:sz w:val="18"/>
                <w:szCs w:val="18"/>
              </w:rPr>
            </w:pPr>
            <w:r w:rsidRPr="009E10E4">
              <w:rPr>
                <w:sz w:val="18"/>
                <w:szCs w:val="18"/>
              </w:rPr>
              <w:t>40–53% increase in long-term use for Medicaid, with</w:t>
            </w:r>
            <w:r w:rsidR="0045035C">
              <w:rPr>
                <w:sz w:val="18"/>
                <w:szCs w:val="18"/>
              </w:rPr>
              <w:t xml:space="preserve"> </w:t>
            </w:r>
            <w:r w:rsidRPr="009E10E4">
              <w:rPr>
                <w:sz w:val="18"/>
                <w:szCs w:val="18"/>
              </w:rPr>
              <w:t>the steepest increase in women 18–44 (53.5%;</w:t>
            </w:r>
            <w:r w:rsidR="0045035C">
              <w:rPr>
                <w:sz w:val="18"/>
                <w:szCs w:val="18"/>
              </w:rPr>
              <w:t xml:space="preserve"> </w:t>
            </w:r>
            <w:r w:rsidRPr="009E10E4">
              <w:rPr>
                <w:sz w:val="18"/>
                <w:szCs w:val="18"/>
              </w:rPr>
              <w:t>CI = 43.2–63.9%). For privately insured, greatest</w:t>
            </w:r>
            <w:r w:rsidR="005D3802">
              <w:rPr>
                <w:sz w:val="18"/>
                <w:szCs w:val="18"/>
              </w:rPr>
              <w:t xml:space="preserve"> </w:t>
            </w:r>
            <w:r w:rsidRPr="009E10E4">
              <w:rPr>
                <w:sz w:val="18"/>
                <w:szCs w:val="18"/>
              </w:rPr>
              <w:t xml:space="preserve">increase </w:t>
            </w:r>
            <w:r w:rsidR="005D3802">
              <w:rPr>
                <w:sz w:val="18"/>
                <w:szCs w:val="18"/>
              </w:rPr>
              <w:t xml:space="preserve">in women 65 and older (both long </w:t>
            </w:r>
            <w:r w:rsidR="00EC751C">
              <w:rPr>
                <w:sz w:val="18"/>
                <w:szCs w:val="18"/>
              </w:rPr>
              <w:t>&amp;</w:t>
            </w:r>
            <w:r w:rsidRPr="009E10E4">
              <w:rPr>
                <w:sz w:val="18"/>
                <w:szCs w:val="18"/>
              </w:rPr>
              <w:t xml:space="preserve"> short-acting</w:t>
            </w:r>
            <w:r w:rsidR="00EC751C">
              <w:rPr>
                <w:sz w:val="18"/>
                <w:szCs w:val="18"/>
              </w:rPr>
              <w:t xml:space="preserve"> </w:t>
            </w:r>
            <w:r w:rsidRPr="009E10E4">
              <w:rPr>
                <w:sz w:val="18"/>
                <w:szCs w:val="18"/>
              </w:rPr>
              <w:t>opioids.</w:t>
            </w:r>
          </w:p>
        </w:tc>
      </w:tr>
      <w:tr w:rsidR="005D3802" w:rsidRPr="009E10E4" w:rsidTr="009E10E4">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Jamison et al.</w:t>
            </w:r>
            <w:r w:rsidRPr="009E10E4">
              <w:rPr>
                <w:sz w:val="18"/>
                <w:szCs w:val="18"/>
              </w:rPr>
              <w:br/>
              <w:t>(2010; [</w:t>
            </w:r>
            <w:hyperlink r:id="rId45" w:anchor="R285" w:tgtFrame="mainwindow" w:history="1">
              <w:r w:rsidRPr="009E10E4">
                <w:rPr>
                  <w:rStyle w:val="Hyperlink"/>
                  <w:sz w:val="18"/>
                  <w:szCs w:val="18"/>
                </w:rPr>
                <w:t>285</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5D3802">
            <w:pPr>
              <w:rPr>
                <w:sz w:val="18"/>
                <w:szCs w:val="18"/>
              </w:rPr>
            </w:pPr>
            <w:r w:rsidRPr="009E10E4">
              <w:rPr>
                <w:sz w:val="18"/>
                <w:szCs w:val="18"/>
              </w:rPr>
              <w:t>Sex differences in risk factors for aberrant</w:t>
            </w:r>
            <w:r w:rsidR="005D3802">
              <w:rPr>
                <w:sz w:val="18"/>
                <w:szCs w:val="18"/>
              </w:rPr>
              <w:t xml:space="preserve"> </w:t>
            </w:r>
            <w:r w:rsidRPr="009E10E4">
              <w:rPr>
                <w:sz w:val="18"/>
                <w:szCs w:val="18"/>
              </w:rPr>
              <w:t>prescription opioid use were examined.</w:t>
            </w:r>
            <w:r w:rsidR="005D3802">
              <w:rPr>
                <w:sz w:val="18"/>
                <w:szCs w:val="18"/>
              </w:rPr>
              <w:t xml:space="preserve"> </w:t>
            </w:r>
            <w:r w:rsidRPr="009E10E4">
              <w:rPr>
                <w:sz w:val="18"/>
                <w:szCs w:val="18"/>
              </w:rPr>
              <w:t>M = 275, F = 335 prescribed opioids</w:t>
            </w:r>
            <w:r w:rsidR="005D3802">
              <w:rPr>
                <w:sz w:val="18"/>
                <w:szCs w:val="18"/>
              </w:rPr>
              <w:t xml:space="preserve"> </w:t>
            </w:r>
            <w:r w:rsidRPr="009E10E4">
              <w:rPr>
                <w:sz w:val="18"/>
                <w:szCs w:val="18"/>
              </w:rPr>
              <w:t>completed SOAPP-R screener then</w:t>
            </w:r>
            <w:r w:rsidR="005D3802">
              <w:rPr>
                <w:sz w:val="18"/>
                <w:szCs w:val="18"/>
              </w:rPr>
              <w:t xml:space="preserve"> </w:t>
            </w:r>
            <w:r w:rsidRPr="009E10E4">
              <w:rPr>
                <w:sz w:val="18"/>
                <w:szCs w:val="18"/>
              </w:rPr>
              <w:t>interviewed 5 months later with PDUQ</w:t>
            </w:r>
            <w:r w:rsidR="005D3802">
              <w:rPr>
                <w:sz w:val="18"/>
                <w:szCs w:val="18"/>
              </w:rPr>
              <w:t xml:space="preserve"> </w:t>
            </w:r>
            <w:r w:rsidRPr="009E10E4">
              <w:rPr>
                <w:sz w:val="18"/>
                <w:szCs w:val="18"/>
              </w:rPr>
              <w:t>screener, urine analysis, and physician</w:t>
            </w:r>
            <w:r w:rsidRPr="009E10E4">
              <w:rPr>
                <w:sz w:val="18"/>
                <w:szCs w:val="18"/>
              </w:rPr>
              <w:br/>
              <w:t>behavior checklist for substance misuse</w:t>
            </w:r>
            <w:r w:rsidR="005D3802">
              <w:rPr>
                <w:sz w:val="18"/>
                <w:szCs w:val="18"/>
              </w:rPr>
              <w:t xml:space="preserve"> </w:t>
            </w:r>
            <w:r w:rsidRPr="009E10E4">
              <w:rPr>
                <w:sz w:val="18"/>
                <w:szCs w:val="18"/>
              </w:rPr>
              <w:t>(POTQ).</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Women scored higher on items relating to</w:t>
            </w:r>
            <w:r w:rsidRPr="009E10E4">
              <w:rPr>
                <w:sz w:val="18"/>
                <w:szCs w:val="18"/>
              </w:rPr>
              <w:br/>
              <w:t>psychological distress (men reported more legal and</w:t>
            </w:r>
            <w:r w:rsidRPr="009E10E4">
              <w:rPr>
                <w:sz w:val="18"/>
                <w:szCs w:val="18"/>
              </w:rPr>
              <w:br/>
              <w:t>behavioral issues). At 5-month follow-up, women</w:t>
            </w:r>
            <w:r w:rsidRPr="009E10E4">
              <w:rPr>
                <w:sz w:val="18"/>
                <w:szCs w:val="18"/>
              </w:rPr>
              <w:br/>
              <w:t>had higher PDUQ scores (prescription drug use</w:t>
            </w:r>
            <w:r w:rsidRPr="009E10E4">
              <w:rPr>
                <w:sz w:val="18"/>
                <w:szCs w:val="18"/>
              </w:rPr>
              <w:br/>
              <w:t>questionnaire).</w:t>
            </w:r>
          </w:p>
        </w:tc>
      </w:tr>
      <w:tr w:rsidR="005D3802" w:rsidRPr="009E10E4" w:rsidTr="009E10E4">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Darnall and Li</w:t>
            </w:r>
            <w:r w:rsidRPr="009E10E4">
              <w:rPr>
                <w:sz w:val="18"/>
                <w:szCs w:val="18"/>
              </w:rPr>
              <w:br/>
              <w:t>(2011; [</w:t>
            </w:r>
            <w:hyperlink r:id="rId46" w:anchor="R81" w:tgtFrame="mainwindow" w:history="1">
              <w:r w:rsidRPr="009E10E4">
                <w:rPr>
                  <w:rStyle w:val="Hyperlink"/>
                  <w:sz w:val="18"/>
                  <w:szCs w:val="18"/>
                </w:rPr>
                <w:t>81</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Study examined surgical and psychological</w:t>
            </w:r>
            <w:r w:rsidRPr="009E10E4">
              <w:rPr>
                <w:sz w:val="18"/>
                <w:szCs w:val="18"/>
              </w:rPr>
              <w:br/>
              <w:t>factors associated with opioid prescription.</w:t>
            </w:r>
            <w:r w:rsidRPr="009E10E4">
              <w:rPr>
                <w:sz w:val="18"/>
                <w:szCs w:val="18"/>
              </w:rPr>
              <w:br/>
              <w:t>Retrospective cross-sectional chart review</w:t>
            </w:r>
            <w:r w:rsidRPr="009E10E4">
              <w:rPr>
                <w:sz w:val="18"/>
                <w:szCs w:val="18"/>
              </w:rPr>
              <w:br/>
              <w:t>of women aged 18–45 seeking treatment</w:t>
            </w:r>
            <w:r w:rsidRPr="009E10E4">
              <w:rPr>
                <w:sz w:val="18"/>
                <w:szCs w:val="18"/>
              </w:rPr>
              <w:br/>
              <w:t>at a chronic pain clinic (N = 323).</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Hysterectomy and pain-related dysfunction were</w:t>
            </w:r>
            <w:r w:rsidRPr="009E10E4">
              <w:rPr>
                <w:sz w:val="18"/>
                <w:szCs w:val="18"/>
              </w:rPr>
              <w:br/>
              <w:t>significantly and independently associated with</w:t>
            </w:r>
            <w:r w:rsidRPr="009E10E4">
              <w:rPr>
                <w:sz w:val="18"/>
                <w:szCs w:val="18"/>
              </w:rPr>
              <w:br/>
              <w:t>opioid prescription after adjusting for age and</w:t>
            </w:r>
            <w:r w:rsidRPr="009E10E4">
              <w:rPr>
                <w:sz w:val="18"/>
                <w:szCs w:val="18"/>
              </w:rPr>
              <w:br/>
              <w:t>pain intensity. More than 85% of women with</w:t>
            </w:r>
            <w:r w:rsidRPr="009E10E4">
              <w:rPr>
                <w:sz w:val="18"/>
                <w:szCs w:val="18"/>
              </w:rPr>
              <w:br/>
              <w:t>hysterectomy and pain-related dysfunction had</w:t>
            </w:r>
            <w:r w:rsidRPr="009E10E4">
              <w:rPr>
                <w:sz w:val="18"/>
                <w:szCs w:val="18"/>
              </w:rPr>
              <w:br/>
              <w:t>opioid prescription.</w:t>
            </w:r>
          </w:p>
        </w:tc>
      </w:tr>
      <w:tr w:rsidR="005D3802" w:rsidRPr="009E10E4" w:rsidTr="009E10E4">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Daniell (2008;</w:t>
            </w:r>
            <w:r w:rsidRPr="009E10E4">
              <w:rPr>
                <w:sz w:val="18"/>
                <w:szCs w:val="18"/>
              </w:rPr>
              <w:br/>
              <w:t>[</w:t>
            </w:r>
            <w:hyperlink r:id="rId47" w:anchor="R68" w:tgtFrame="mainwindow" w:history="1">
              <w:r w:rsidRPr="009E10E4">
                <w:rPr>
                  <w:rStyle w:val="Hyperlink"/>
                  <w:sz w:val="18"/>
                  <w:szCs w:val="18"/>
                </w:rPr>
                <w:t>68</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Prospective study examined association</w:t>
            </w:r>
            <w:r w:rsidRPr="009E10E4">
              <w:rPr>
                <w:sz w:val="18"/>
                <w:szCs w:val="18"/>
              </w:rPr>
              <w:br/>
              <w:t>between endocrinopathy and opioid use.</w:t>
            </w:r>
            <w:r w:rsidRPr="009E10E4">
              <w:rPr>
                <w:sz w:val="18"/>
                <w:szCs w:val="18"/>
              </w:rPr>
              <w:br/>
            </w:r>
            <w:r w:rsidRPr="009E10E4">
              <w:rPr>
                <w:sz w:val="18"/>
                <w:szCs w:val="18"/>
              </w:rPr>
              <w:lastRenderedPageBreak/>
              <w:t>Observational opioid cohort (N = 31) with</w:t>
            </w:r>
            <w:r w:rsidRPr="009E10E4">
              <w:rPr>
                <w:sz w:val="18"/>
                <w:szCs w:val="18"/>
              </w:rPr>
              <w:br/>
              <w:t>non-opioid control comparison (N = 42);</w:t>
            </w:r>
            <w:r w:rsidRPr="009E10E4">
              <w:rPr>
                <w:sz w:val="18"/>
                <w:szCs w:val="18"/>
              </w:rPr>
              <w:br/>
              <w:t>sample age range 30–75.</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lastRenderedPageBreak/>
              <w:t>Endocrinopathy was observed in pre- and</w:t>
            </w:r>
            <w:r w:rsidRPr="009E10E4">
              <w:rPr>
                <w:sz w:val="18"/>
                <w:szCs w:val="18"/>
              </w:rPr>
              <w:br/>
              <w:t>postmenopausal women taking opioids (inhibited</w:t>
            </w:r>
            <w:r w:rsidRPr="009E10E4">
              <w:rPr>
                <w:sz w:val="18"/>
                <w:szCs w:val="18"/>
              </w:rPr>
              <w:br/>
            </w:r>
            <w:r w:rsidRPr="009E10E4">
              <w:rPr>
                <w:sz w:val="18"/>
                <w:szCs w:val="18"/>
              </w:rPr>
              <w:lastRenderedPageBreak/>
              <w:t>ovarian sex hormone and adrenal androgen</w:t>
            </w:r>
            <w:r w:rsidRPr="009E10E4">
              <w:rPr>
                <w:sz w:val="18"/>
                <w:szCs w:val="18"/>
              </w:rPr>
              <w:br/>
              <w:t xml:space="preserve">production, </w:t>
            </w:r>
            <w:r w:rsidRPr="009E10E4">
              <w:rPr>
                <w:i/>
                <w:iCs/>
                <w:sz w:val="18"/>
                <w:szCs w:val="18"/>
              </w:rPr>
              <w:t>P</w:t>
            </w:r>
            <w:r w:rsidRPr="009E10E4">
              <w:rPr>
                <w:sz w:val="18"/>
                <w:szCs w:val="18"/>
              </w:rPr>
              <w:t xml:space="preserve"> &lt; 0.05). Related consequences for</w:t>
            </w:r>
            <w:r w:rsidRPr="009E10E4">
              <w:rPr>
                <w:sz w:val="18"/>
                <w:szCs w:val="18"/>
              </w:rPr>
              <w:br/>
              <w:t>premenopausal women were altered menstrual flow</w:t>
            </w:r>
            <w:r w:rsidRPr="009E10E4">
              <w:rPr>
                <w:sz w:val="18"/>
                <w:szCs w:val="18"/>
              </w:rPr>
              <w:br/>
              <w:t>and probable associated reduced fertility.</w:t>
            </w:r>
          </w:p>
        </w:tc>
      </w:tr>
      <w:tr w:rsidR="005D3802" w:rsidRPr="009E10E4" w:rsidTr="009E10E4">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lastRenderedPageBreak/>
              <w:t>Handal et al.</w:t>
            </w:r>
            <w:r w:rsidRPr="009E10E4">
              <w:rPr>
                <w:sz w:val="18"/>
                <w:szCs w:val="18"/>
              </w:rPr>
              <w:br/>
              <w:t>(2011; [</w:t>
            </w:r>
            <w:hyperlink r:id="rId48" w:anchor="R117" w:tgtFrame="mainwindow" w:history="1">
              <w:r w:rsidRPr="009E10E4">
                <w:rPr>
                  <w:rStyle w:val="Hyperlink"/>
                  <w:sz w:val="18"/>
                  <w:szCs w:val="18"/>
                </w:rPr>
                <w:t>117</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Study examined opioid risks in pregnant</w:t>
            </w:r>
            <w:r w:rsidRPr="009E10E4">
              <w:rPr>
                <w:sz w:val="18"/>
                <w:szCs w:val="18"/>
              </w:rPr>
              <w:br/>
              <w:t>women. Population-based cohort study</w:t>
            </w:r>
            <w:r w:rsidRPr="009E10E4">
              <w:rPr>
                <w:sz w:val="18"/>
                <w:szCs w:val="18"/>
              </w:rPr>
              <w:br/>
              <w:t>linking two national registries in Norway</w:t>
            </w:r>
            <w:r w:rsidRPr="009E10E4">
              <w:rPr>
                <w:sz w:val="18"/>
                <w:szCs w:val="18"/>
              </w:rPr>
              <w:br/>
              <w:t>before, during, and after singleton</w:t>
            </w:r>
            <w:r w:rsidRPr="009E10E4">
              <w:rPr>
                <w:sz w:val="18"/>
                <w:szCs w:val="18"/>
              </w:rPr>
              <w:br/>
              <w:t>pregnancy (N = 194,937).</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Increased use of postpartum opioids may pose risk.</w:t>
            </w:r>
            <w:r w:rsidRPr="009E10E4">
              <w:rPr>
                <w:sz w:val="18"/>
                <w:szCs w:val="18"/>
              </w:rPr>
              <w:br/>
              <w:t>Tramadol the second most frequently prescribed</w:t>
            </w:r>
            <w:r w:rsidRPr="009E10E4">
              <w:rPr>
                <w:sz w:val="18"/>
                <w:szCs w:val="18"/>
              </w:rPr>
              <w:br/>
              <w:t>opioid to pregnant women despite lack of safety</w:t>
            </w:r>
            <w:r w:rsidRPr="009E10E4">
              <w:rPr>
                <w:sz w:val="18"/>
                <w:szCs w:val="18"/>
              </w:rPr>
              <w:br/>
              <w:t>data. Women taking opioids more likely to be</w:t>
            </w:r>
            <w:r w:rsidRPr="009E10E4">
              <w:rPr>
                <w:sz w:val="18"/>
                <w:szCs w:val="18"/>
              </w:rPr>
              <w:br/>
              <w:t>concurrently prescribed benzodiazepines.</w:t>
            </w:r>
          </w:p>
        </w:tc>
      </w:tr>
      <w:tr w:rsidR="005D3802" w:rsidRPr="009E10E4" w:rsidTr="009E10E4">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Campbell et al.</w:t>
            </w:r>
            <w:r w:rsidRPr="009E10E4">
              <w:rPr>
                <w:sz w:val="18"/>
                <w:szCs w:val="18"/>
              </w:rPr>
              <w:br/>
              <w:t>(2010; [</w:t>
            </w:r>
            <w:hyperlink r:id="rId49" w:anchor="R18" w:tgtFrame="mainwindow" w:history="1">
              <w:r w:rsidRPr="009E10E4">
                <w:rPr>
                  <w:rStyle w:val="Hyperlink"/>
                  <w:sz w:val="18"/>
                  <w:szCs w:val="18"/>
                </w:rPr>
                <w:t>18</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Incident and prevalent opioid use</w:t>
            </w:r>
            <w:r w:rsidRPr="009E10E4">
              <w:rPr>
                <w:sz w:val="18"/>
                <w:szCs w:val="18"/>
              </w:rPr>
              <w:br/>
              <w:t>retrospectively estimated using health care</w:t>
            </w:r>
            <w:r w:rsidRPr="009E10E4">
              <w:rPr>
                <w:sz w:val="18"/>
                <w:szCs w:val="18"/>
              </w:rPr>
              <w:br/>
              <w:t>data from two large health plans</w:t>
            </w:r>
            <w:r w:rsidRPr="009E10E4">
              <w:rPr>
                <w:sz w:val="18"/>
                <w:szCs w:val="18"/>
              </w:rPr>
              <w:br/>
              <w:t>(F = 10,508; M = 6,933).</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45035C">
            <w:pPr>
              <w:rPr>
                <w:sz w:val="18"/>
                <w:szCs w:val="18"/>
              </w:rPr>
            </w:pPr>
            <w:r w:rsidRPr="009E10E4">
              <w:rPr>
                <w:sz w:val="18"/>
                <w:szCs w:val="18"/>
              </w:rPr>
              <w:t>Women had higher opioid use than men; older women</w:t>
            </w:r>
            <w:r w:rsidR="0045035C">
              <w:rPr>
                <w:sz w:val="18"/>
                <w:szCs w:val="18"/>
              </w:rPr>
              <w:t xml:space="preserve"> </w:t>
            </w:r>
            <w:r w:rsidRPr="009E10E4">
              <w:rPr>
                <w:sz w:val="18"/>
                <w:szCs w:val="18"/>
              </w:rPr>
              <w:t>had the highest prevalence of long-term opioid use</w:t>
            </w:r>
            <w:r w:rsidR="0045035C">
              <w:rPr>
                <w:sz w:val="18"/>
                <w:szCs w:val="18"/>
              </w:rPr>
              <w:t xml:space="preserve"> </w:t>
            </w:r>
            <w:r w:rsidRPr="009E10E4">
              <w:rPr>
                <w:sz w:val="18"/>
                <w:szCs w:val="18"/>
              </w:rPr>
              <w:t>(8–9% in 2005). Women more likely to have</w:t>
            </w:r>
            <w:r w:rsidR="0045035C">
              <w:rPr>
                <w:sz w:val="18"/>
                <w:szCs w:val="18"/>
              </w:rPr>
              <w:t xml:space="preserve"> </w:t>
            </w:r>
            <w:r w:rsidRPr="009E10E4">
              <w:rPr>
                <w:sz w:val="18"/>
                <w:szCs w:val="18"/>
              </w:rPr>
              <w:t>concurrent use of sedative-hypnotic medications.</w:t>
            </w:r>
          </w:p>
        </w:tc>
      </w:tr>
      <w:tr w:rsidR="005D3802" w:rsidRPr="009E10E4" w:rsidTr="009E10E4">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VanDenKerkhof</w:t>
            </w:r>
            <w:r w:rsidRPr="009E10E4">
              <w:rPr>
                <w:sz w:val="18"/>
                <w:szCs w:val="18"/>
              </w:rPr>
              <w:br/>
              <w:t>et al. (2012;</w:t>
            </w:r>
            <w:r w:rsidRPr="009E10E4">
              <w:rPr>
                <w:sz w:val="18"/>
                <w:szCs w:val="18"/>
              </w:rPr>
              <w:br/>
              <w:t>[</w:t>
            </w:r>
            <w:hyperlink r:id="rId50" w:anchor="R217" w:tgtFrame="mainwindow" w:history="1">
              <w:r w:rsidRPr="009E10E4">
                <w:rPr>
                  <w:rStyle w:val="Hyperlink"/>
                  <w:sz w:val="18"/>
                  <w:szCs w:val="18"/>
                </w:rPr>
                <w:t>217</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Prospective cohort study (N = 433) examined</w:t>
            </w:r>
            <w:r w:rsidRPr="009E10E4">
              <w:rPr>
                <w:sz w:val="18"/>
                <w:szCs w:val="18"/>
              </w:rPr>
              <w:br/>
              <w:t>impact of opioid use on chronic pain</w:t>
            </w:r>
            <w:r w:rsidRPr="009E10E4">
              <w:rPr>
                <w:sz w:val="18"/>
                <w:szCs w:val="18"/>
              </w:rPr>
              <w:br/>
              <w:t>following gynecologic surgery.</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Women taking preoperative opioids were twice as</w:t>
            </w:r>
            <w:r w:rsidRPr="009E10E4">
              <w:rPr>
                <w:sz w:val="18"/>
                <w:szCs w:val="18"/>
              </w:rPr>
              <w:br/>
              <w:t>likely to report chronic postsurgical pain than those</w:t>
            </w:r>
            <w:r w:rsidRPr="009E10E4">
              <w:rPr>
                <w:sz w:val="18"/>
                <w:szCs w:val="18"/>
              </w:rPr>
              <w:br/>
              <w:t>not taking opioids. Among patients with preoperative</w:t>
            </w:r>
            <w:r w:rsidRPr="009E10E4">
              <w:rPr>
                <w:sz w:val="18"/>
                <w:szCs w:val="18"/>
              </w:rPr>
              <w:br/>
              <w:t>pelvic pain, those taking long-term opioids were</w:t>
            </w:r>
            <w:r w:rsidRPr="009E10E4">
              <w:rPr>
                <w:sz w:val="18"/>
                <w:szCs w:val="18"/>
              </w:rPr>
              <w:br/>
              <w:t>30% more likely to report chronic postsurgical pain</w:t>
            </w:r>
            <w:r w:rsidRPr="009E10E4">
              <w:rPr>
                <w:sz w:val="18"/>
                <w:szCs w:val="18"/>
              </w:rPr>
              <w:br/>
              <w:t>than those not taking opioids.</w:t>
            </w:r>
          </w:p>
        </w:tc>
      </w:tr>
      <w:tr w:rsidR="005D3802" w:rsidRPr="009E10E4" w:rsidTr="005D3802">
        <w:trPr>
          <w:trHeight w:val="1299"/>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Hanson et al.</w:t>
            </w:r>
            <w:r w:rsidRPr="009E10E4">
              <w:rPr>
                <w:sz w:val="18"/>
                <w:szCs w:val="18"/>
              </w:rPr>
              <w:br/>
              <w:t>(2009; [</w:t>
            </w:r>
            <w:hyperlink r:id="rId51" w:anchor="R231" w:tgtFrame="mainwindow" w:history="1">
              <w:r w:rsidRPr="009E10E4">
                <w:rPr>
                  <w:rStyle w:val="Hyperlink"/>
                  <w:sz w:val="18"/>
                  <w:szCs w:val="18"/>
                </w:rPr>
                <w:t>231</w:t>
              </w:r>
            </w:hyperlink>
            <w:r w:rsidRPr="009E10E4">
              <w:rPr>
                <w:sz w:val="18"/>
                <w:szCs w:val="18"/>
              </w:rPr>
              <w:t>])</w:t>
            </w:r>
          </w:p>
        </w:tc>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5D3802">
            <w:pPr>
              <w:rPr>
                <w:sz w:val="18"/>
                <w:szCs w:val="18"/>
              </w:rPr>
            </w:pPr>
            <w:r w:rsidRPr="009E10E4">
              <w:rPr>
                <w:sz w:val="18"/>
                <w:szCs w:val="18"/>
              </w:rPr>
              <w:t>Case-controlled cohort study of IBD patients</w:t>
            </w:r>
            <w:r w:rsidR="005D3802">
              <w:rPr>
                <w:sz w:val="18"/>
                <w:szCs w:val="18"/>
              </w:rPr>
              <w:t xml:space="preserve"> -</w:t>
            </w:r>
            <w:r w:rsidRPr="009E10E4">
              <w:rPr>
                <w:sz w:val="18"/>
                <w:szCs w:val="18"/>
              </w:rPr>
              <w:t>(N = 361) identified 100 IBD patients</w:t>
            </w:r>
            <w:r w:rsidRPr="009E10E4">
              <w:rPr>
                <w:sz w:val="18"/>
                <w:szCs w:val="18"/>
              </w:rPr>
              <w:br/>
              <w:t>receiving narcotics (cases); 100 IBD</w:t>
            </w:r>
            <w:r w:rsidRPr="009E10E4">
              <w:rPr>
                <w:sz w:val="18"/>
                <w:szCs w:val="18"/>
              </w:rPr>
              <w:br/>
              <w:t>controls were matched to cases.</w:t>
            </w:r>
          </w:p>
        </w:tc>
        <w:tc>
          <w:tcPr>
            <w:tcW w:w="0" w:type="auto"/>
            <w:gridSpan w:val="7"/>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9E10E4" w:rsidRPr="009E10E4" w:rsidRDefault="009E10E4" w:rsidP="009E10E4">
            <w:pPr>
              <w:rPr>
                <w:sz w:val="18"/>
                <w:szCs w:val="18"/>
              </w:rPr>
            </w:pPr>
            <w:r w:rsidRPr="009E10E4">
              <w:rPr>
                <w:sz w:val="18"/>
                <w:szCs w:val="18"/>
              </w:rPr>
              <w:t>Women were more likely to be prescribed opioids for</w:t>
            </w:r>
            <w:r w:rsidRPr="009E10E4">
              <w:rPr>
                <w:sz w:val="18"/>
                <w:szCs w:val="18"/>
              </w:rPr>
              <w:br/>
              <w:t>IBD pain than were men (64% cases vs 45%</w:t>
            </w:r>
            <w:r w:rsidRPr="009E10E4">
              <w:rPr>
                <w:sz w:val="18"/>
                <w:szCs w:val="18"/>
              </w:rPr>
              <w:br/>
              <w:t>controls). Other significant associations included</w:t>
            </w:r>
            <w:r w:rsidRPr="009E10E4">
              <w:rPr>
                <w:sz w:val="18"/>
                <w:szCs w:val="18"/>
              </w:rPr>
              <w:br/>
              <w:t>anxiety, depression, history of sexual abuse, and</w:t>
            </w:r>
            <w:r w:rsidRPr="009E10E4">
              <w:rPr>
                <w:sz w:val="18"/>
                <w:szCs w:val="18"/>
              </w:rPr>
              <w:br/>
              <w:t>substance abuse.</w:t>
            </w:r>
          </w:p>
        </w:tc>
      </w:tr>
      <w:tr w:rsidR="005D3802" w:rsidRPr="00D9673A" w:rsidTr="00C2422A">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Drug : drug interactions</w:t>
            </w:r>
            <w:r w:rsidR="005D3802">
              <w:rPr>
                <w:sz w:val="18"/>
                <w:szCs w:val="18"/>
              </w:rPr>
              <w:t>;</w:t>
            </w:r>
            <w:r w:rsidR="005D3802" w:rsidRPr="00D9673A">
              <w:rPr>
                <w:sz w:val="18"/>
                <w:szCs w:val="18"/>
              </w:rPr>
              <w:t xml:space="preserve"> Polypharmacy</w:t>
            </w: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tcPr>
          <w:p w:rsidR="0045035C" w:rsidRPr="00D9673A" w:rsidRDefault="0045035C" w:rsidP="0045035C">
            <w:pPr>
              <w:rPr>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tcPr>
          <w:p w:rsidR="0045035C" w:rsidRPr="00D9673A" w:rsidRDefault="0045035C" w:rsidP="0045035C">
            <w:pPr>
              <w:rPr>
                <w:sz w:val="18"/>
                <w:szCs w:val="18"/>
              </w:rPr>
            </w:pP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tcPr>
          <w:p w:rsidR="0045035C" w:rsidRPr="00D9673A" w:rsidRDefault="0045035C" w:rsidP="0045035C">
            <w:pPr>
              <w:rPr>
                <w:sz w:val="18"/>
                <w:szCs w:val="18"/>
              </w:rPr>
            </w:pP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Unintentional overdose</w:t>
            </w: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Dunn et al. (2010; [</w:t>
            </w:r>
            <w:hyperlink r:id="rId52" w:anchor="R221" w:tgtFrame="mainwindow" w:history="1">
              <w:r w:rsidRPr="00D9673A">
                <w:rPr>
                  <w:rStyle w:val="Hyperlink"/>
                  <w:sz w:val="18"/>
                  <w:szCs w:val="18"/>
                </w:rPr>
                <w:t>221</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Numeric increase NA</w:t>
            </w: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Hall et al. (2008; [</w:t>
            </w:r>
            <w:hyperlink r:id="rId53" w:anchor="R227" w:tgtFrame="mainwindow" w:history="1">
              <w:r w:rsidRPr="00D9673A">
                <w:rPr>
                  <w:rStyle w:val="Hyperlink"/>
                  <w:sz w:val="18"/>
                  <w:szCs w:val="18"/>
                </w:rPr>
                <w:t>227</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NA</w:t>
            </w: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Bohnert et al. (2011; [</w:t>
            </w:r>
            <w:hyperlink r:id="rId54" w:anchor="R220" w:tgtFrame="mainwindow" w:history="1">
              <w:r w:rsidRPr="00D9673A">
                <w:rPr>
                  <w:rStyle w:val="Hyperlink"/>
                  <w:sz w:val="18"/>
                  <w:szCs w:val="18"/>
                </w:rPr>
                <w:t>220</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NA (VA sample 93% male)</w:t>
            </w: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Coben et al. (2010; [</w:t>
            </w:r>
            <w:hyperlink r:id="rId55" w:anchor="R225" w:tgtFrame="mainwindow" w:history="1">
              <w:r w:rsidRPr="00D9673A">
                <w:rPr>
                  <w:rStyle w:val="Hyperlink"/>
                  <w:sz w:val="18"/>
                  <w:szCs w:val="18"/>
                </w:rPr>
                <w:t>225</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Yes</w:t>
            </w: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Gomes et al. (2011; [</w:t>
            </w:r>
            <w:hyperlink r:id="rId56" w:anchor="R222" w:tgtFrame="mainwindow" w:history="1">
              <w:r w:rsidRPr="00D9673A">
                <w:rPr>
                  <w:rStyle w:val="Hyperlink"/>
                  <w:sz w:val="18"/>
                  <w:szCs w:val="18"/>
                </w:rPr>
                <w:t>222</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NA</w:t>
            </w: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Higher dose</w:t>
            </w: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Williams et al. (2008; [</w:t>
            </w:r>
            <w:hyperlink r:id="rId57" w:anchor="R32" w:tgtFrame="mainwindow" w:history="1">
              <w:r w:rsidRPr="00D9673A">
                <w:rPr>
                  <w:rStyle w:val="Hyperlink"/>
                  <w:sz w:val="18"/>
                  <w:szCs w:val="18"/>
                </w:rPr>
                <w:t>32</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Yes</w:t>
            </w:r>
          </w:p>
        </w:tc>
      </w:tr>
      <w:tr w:rsidR="005D3802" w:rsidRPr="00D9673A" w:rsidTr="0045035C">
        <w:trPr>
          <w:gridAfter w:val="1"/>
          <w:tblCellSpacing w:w="15" w:type="dxa"/>
        </w:trPr>
        <w:tc>
          <w:tcPr>
            <w:tcW w:w="0" w:type="auto"/>
            <w:gridSpan w:val="3"/>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Campbell et al. (2010; [</w:t>
            </w:r>
            <w:hyperlink r:id="rId58" w:anchor="R18" w:tgtFrame="mainwindow" w:history="1">
              <w:r w:rsidRPr="00D9673A">
                <w:rPr>
                  <w:rStyle w:val="Hyperlink"/>
                  <w:sz w:val="18"/>
                  <w:szCs w:val="18"/>
                </w:rPr>
                <w:t>18</w:t>
              </w:r>
            </w:hyperlink>
            <w:r w:rsidRPr="00D9673A">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Direct</w:t>
            </w:r>
          </w:p>
        </w:tc>
        <w:tc>
          <w:tcPr>
            <w:tcW w:w="0" w:type="auto"/>
            <w:gridSpan w:val="4"/>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D9673A" w:rsidRDefault="0045035C" w:rsidP="0045035C">
            <w:pPr>
              <w:rPr>
                <w:sz w:val="18"/>
                <w:szCs w:val="18"/>
              </w:rPr>
            </w:pPr>
            <w:r w:rsidRPr="00D9673A">
              <w:rPr>
                <w:sz w:val="18"/>
                <w:szCs w:val="18"/>
              </w:rPr>
              <w:t>No (risk greater for men)</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Depression</w:t>
            </w: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Breckenridge and Clark (2003; [</w:t>
            </w:r>
            <w:hyperlink r:id="rId59" w:anchor="R240" w:tgtFrame="mainwindow" w:history="1">
              <w:r w:rsidRPr="0045035C">
                <w:rPr>
                  <w:rStyle w:val="Hyperlink"/>
                  <w:sz w:val="18"/>
                  <w:szCs w:val="18"/>
                </w:rPr>
                <w:t>240</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No</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Jensen et al. (2006; [</w:t>
            </w:r>
            <w:hyperlink r:id="rId60" w:anchor="R236" w:tgtFrame="mainwindow" w:history="1">
              <w:r w:rsidRPr="0045035C">
                <w:rPr>
                  <w:rStyle w:val="Hyperlink"/>
                  <w:sz w:val="18"/>
                  <w:szCs w:val="18"/>
                </w:rPr>
                <w:t>236</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No</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Braden et al. (2009; [</w:t>
            </w:r>
            <w:hyperlink r:id="rId61" w:anchor="R21" w:tgtFrame="mainwindow" w:history="1">
              <w:r w:rsidRPr="0045035C">
                <w:rPr>
                  <w:rStyle w:val="Hyperlink"/>
                  <w:sz w:val="18"/>
                  <w:szCs w:val="18"/>
                </w:rPr>
                <w:t>21</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NA (data adjusted for gender)</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Sullivan et al. (2006; [</w:t>
            </w:r>
            <w:hyperlink r:id="rId62" w:anchor="R232" w:tgtFrame="mainwindow" w:history="1">
              <w:r w:rsidRPr="0045035C">
                <w:rPr>
                  <w:rStyle w:val="Hyperlink"/>
                  <w:sz w:val="18"/>
                  <w:szCs w:val="18"/>
                </w:rPr>
                <w:t>232</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Inferred</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Sullivan et al. (2005; [</w:t>
            </w:r>
            <w:hyperlink r:id="rId63" w:anchor="R230" w:tgtFrame="mainwindow" w:history="1">
              <w:r w:rsidRPr="0045035C">
                <w:rPr>
                  <w:rStyle w:val="Hyperlink"/>
                  <w:sz w:val="18"/>
                  <w:szCs w:val="18"/>
                </w:rPr>
                <w:t>230</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No</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5035C" w:rsidRPr="0045035C" w:rsidRDefault="0045035C" w:rsidP="0045035C">
            <w:pPr>
              <w:rPr>
                <w:sz w:val="18"/>
                <w:szCs w:val="18"/>
              </w:rPr>
            </w:pPr>
            <w:r w:rsidRPr="0045035C">
              <w:rPr>
                <w:sz w:val="18"/>
                <w:szCs w:val="18"/>
              </w:rPr>
              <w:t>Abuse/aberrant</w:t>
            </w:r>
            <w:r w:rsidRPr="0045035C">
              <w:rPr>
                <w:sz w:val="18"/>
                <w:szCs w:val="18"/>
              </w:rPr>
              <w:br/>
              <w:t>behaviors</w:t>
            </w: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5035C" w:rsidRPr="0045035C" w:rsidRDefault="0045035C" w:rsidP="0045035C">
            <w:pPr>
              <w:rPr>
                <w:sz w:val="18"/>
                <w:szCs w:val="18"/>
              </w:rPr>
            </w:pPr>
            <w:r w:rsidRPr="0045035C">
              <w:rPr>
                <w:sz w:val="18"/>
                <w:szCs w:val="18"/>
              </w:rPr>
              <w:t>Manchikanti (2007)</w:t>
            </w:r>
            <w:r w:rsidRPr="0045035C">
              <w:rPr>
                <w:sz w:val="18"/>
                <w:szCs w:val="18"/>
              </w:rPr>
              <w:br/>
              <w:t>Turk et al. (2008; [</w:t>
            </w:r>
            <w:hyperlink r:id="rId64" w:anchor="R276" w:tgtFrame="mainwindow" w:history="1">
              <w:r w:rsidRPr="0045035C">
                <w:rPr>
                  <w:rStyle w:val="Hyperlink"/>
                  <w:sz w:val="18"/>
                  <w:szCs w:val="18"/>
                </w:rPr>
                <w:t>276</w:t>
              </w:r>
            </w:hyperlink>
            <w:r w:rsidRPr="0045035C">
              <w:rPr>
                <w:sz w:val="18"/>
                <w:szCs w:val="18"/>
              </w:rPr>
              <w:t>]),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5035C" w:rsidRPr="0045035C" w:rsidRDefault="0045035C" w:rsidP="0045035C">
            <w:pPr>
              <w:rPr>
                <w:sz w:val="18"/>
                <w:szCs w:val="18"/>
              </w:rPr>
            </w:pPr>
            <w:r w:rsidRPr="0045035C">
              <w:rPr>
                <w:sz w:val="18"/>
                <w:szCs w:val="18"/>
              </w:rPr>
              <w:t>Direct</w:t>
            </w:r>
            <w:r w:rsidRPr="0045035C">
              <w:rPr>
                <w:sz w:val="18"/>
                <w:szCs w:val="18"/>
              </w:rPr>
              <w:b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5035C" w:rsidRPr="0045035C" w:rsidRDefault="0045035C" w:rsidP="0045035C">
            <w:pPr>
              <w:rPr>
                <w:sz w:val="18"/>
                <w:szCs w:val="18"/>
              </w:rPr>
            </w:pPr>
            <w:r w:rsidRPr="0045035C">
              <w:rPr>
                <w:sz w:val="18"/>
                <w:szCs w:val="18"/>
              </w:rPr>
              <w:t>No</w:t>
            </w:r>
            <w:r w:rsidRPr="0045035C">
              <w:rPr>
                <w:sz w:val="18"/>
                <w:szCs w:val="18"/>
              </w:rPr>
              <w:br/>
              <w:t>No or NA</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Edlund et al. (2010; [</w:t>
            </w:r>
            <w:hyperlink r:id="rId65" w:anchor="R22" w:tgtFrame="mainwindow" w:history="1">
              <w:r w:rsidRPr="0045035C">
                <w:rPr>
                  <w:rStyle w:val="Hyperlink"/>
                  <w:sz w:val="18"/>
                  <w:szCs w:val="18"/>
                </w:rPr>
                <w:t>22</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NA</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Sullivan et al. (2010; [</w:t>
            </w:r>
            <w:hyperlink r:id="rId66" w:anchor="R23" w:tgtFrame="mainwindow" w:history="1">
              <w:r w:rsidRPr="0045035C">
                <w:rPr>
                  <w:rStyle w:val="Hyperlink"/>
                  <w:sz w:val="18"/>
                  <w:szCs w:val="18"/>
                </w:rPr>
                <w:t>23</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Yes</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Liebschutz et al. (2010; [</w:t>
            </w:r>
            <w:hyperlink r:id="rId67" w:anchor="R275" w:tgtFrame="mainwindow" w:history="1">
              <w:r w:rsidRPr="0045035C">
                <w:rPr>
                  <w:rStyle w:val="Hyperlink"/>
                  <w:sz w:val="18"/>
                  <w:szCs w:val="18"/>
                </w:rPr>
                <w:t>275</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No</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Martell et al. (2007; [</w:t>
            </w:r>
            <w:hyperlink r:id="rId68" w:anchor="R13" w:tgtFrame="mainwindow" w:history="1">
              <w:r w:rsidRPr="0045035C">
                <w:rPr>
                  <w:rStyle w:val="Hyperlink"/>
                  <w:sz w:val="18"/>
                  <w:szCs w:val="18"/>
                </w:rPr>
                <w:t>13</w:t>
              </w:r>
            </w:hyperlink>
            <w:r w:rsidRPr="0045035C">
              <w:rPr>
                <w:sz w:val="18"/>
                <w:szCs w:val="18"/>
              </w:rPr>
              <w:t>]),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NA</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Ives et al. (2006; [</w:t>
            </w:r>
            <w:hyperlink r:id="rId69" w:anchor="R287" w:tgtFrame="mainwindow" w:history="1">
              <w:r w:rsidRPr="0045035C">
                <w:rPr>
                  <w:rStyle w:val="Hyperlink"/>
                  <w:sz w:val="18"/>
                  <w:szCs w:val="18"/>
                </w:rPr>
                <w:t>287</w:t>
              </w:r>
            </w:hyperlink>
            <w:r w:rsidRPr="0045035C">
              <w:rPr>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Direct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rsidR="0045035C" w:rsidRPr="0045035C" w:rsidRDefault="0045035C" w:rsidP="0045035C">
            <w:pPr>
              <w:rPr>
                <w:sz w:val="18"/>
                <w:szCs w:val="18"/>
              </w:rPr>
            </w:pPr>
            <w:r w:rsidRPr="0045035C">
              <w:rPr>
                <w:sz w:val="18"/>
                <w:szCs w:val="18"/>
              </w:rPr>
              <w:t>No</w:t>
            </w:r>
          </w:p>
        </w:tc>
      </w:tr>
      <w:tr w:rsidR="005D3802" w:rsidRPr="0045035C" w:rsidTr="0045035C">
        <w:trPr>
          <w:gridAfter w:val="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5035C" w:rsidRPr="0045035C" w:rsidRDefault="0045035C" w:rsidP="0045035C">
            <w:pPr>
              <w:rPr>
                <w:sz w:val="18"/>
                <w:szCs w:val="18"/>
              </w:rPr>
            </w:pPr>
            <w:r w:rsidRPr="0045035C">
              <w:rPr>
                <w:sz w:val="18"/>
                <w:szCs w:val="18"/>
              </w:rPr>
              <w:t>Doctor shopping</w:t>
            </w:r>
            <w:hyperlink r:id="rId70" w:anchor="TFN4" w:history="1">
              <w:r w:rsidRPr="0045035C">
                <w:rPr>
                  <w:rStyle w:val="Hyperlink"/>
                  <w:sz w:val="18"/>
                  <w:szCs w:val="18"/>
                  <w:vertAlign w:val="superscript"/>
                </w:rPr>
                <w:t>*</w:t>
              </w:r>
            </w:hyperlink>
            <w:r w:rsidRPr="0045035C">
              <w:rPr>
                <w:sz w:val="18"/>
                <w:szCs w:val="18"/>
              </w:rPr>
              <w:t xml:space="preserve"> with</w:t>
            </w:r>
            <w:r w:rsidRPr="0045035C">
              <w:rPr>
                <w:sz w:val="18"/>
                <w:szCs w:val="18"/>
              </w:rPr>
              <w:br/>
              <w:t>fatal consequences</w:t>
            </w:r>
          </w:p>
        </w:tc>
        <w:tc>
          <w:tcPr>
            <w:tcW w:w="0" w:type="auto"/>
            <w:gridSpan w:val="5"/>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5035C" w:rsidRPr="0045035C" w:rsidRDefault="0045035C" w:rsidP="0045035C">
            <w:pPr>
              <w:rPr>
                <w:sz w:val="18"/>
                <w:szCs w:val="18"/>
              </w:rPr>
            </w:pPr>
            <w:r w:rsidRPr="0045035C">
              <w:rPr>
                <w:sz w:val="18"/>
                <w:szCs w:val="18"/>
              </w:rPr>
              <w:t>Hall et al. (2008; [</w:t>
            </w:r>
            <w:hyperlink r:id="rId71" w:anchor="R227" w:tgtFrame="mainwindow" w:history="1">
              <w:r w:rsidRPr="0045035C">
                <w:rPr>
                  <w:rStyle w:val="Hyperlink"/>
                  <w:sz w:val="18"/>
                  <w:szCs w:val="18"/>
                </w:rPr>
                <w:t>227</w:t>
              </w:r>
            </w:hyperlink>
            <w:r w:rsidRPr="0045035C">
              <w:rPr>
                <w:sz w:val="18"/>
                <w:szCs w:val="18"/>
              </w:rPr>
              <w:t>])</w:t>
            </w:r>
          </w:p>
        </w:tc>
        <w:tc>
          <w:tcPr>
            <w:tcW w:w="0" w:type="auto"/>
            <w:vAlign w:val="center"/>
            <w:hideMark/>
          </w:tcPr>
          <w:p w:rsidR="0045035C" w:rsidRPr="0045035C" w:rsidRDefault="0045035C" w:rsidP="0045035C">
            <w:pPr>
              <w:rPr>
                <w:sz w:val="18"/>
                <w:szCs w:val="18"/>
              </w:rPr>
            </w:pPr>
          </w:p>
        </w:tc>
        <w:tc>
          <w:tcPr>
            <w:tcW w:w="0" w:type="auto"/>
            <w:vAlign w:val="center"/>
            <w:hideMark/>
          </w:tcPr>
          <w:p w:rsidR="0045035C" w:rsidRPr="0045035C" w:rsidRDefault="0045035C" w:rsidP="0045035C">
            <w:pPr>
              <w:rPr>
                <w:sz w:val="18"/>
                <w:szCs w:val="18"/>
              </w:rPr>
            </w:pPr>
          </w:p>
        </w:tc>
      </w:tr>
    </w:tbl>
    <w:p w:rsidR="00CF1593" w:rsidRDefault="009E10E4" w:rsidP="0016098A">
      <w:pPr>
        <w:rPr>
          <w:sz w:val="18"/>
          <w:szCs w:val="18"/>
        </w:rPr>
      </w:pPr>
      <w:r w:rsidRPr="0045035C">
        <w:rPr>
          <w:sz w:val="18"/>
          <w:szCs w:val="18"/>
        </w:rPr>
        <w:t xml:space="preserve"> </w:t>
      </w:r>
    </w:p>
    <w:sectPr w:rsidR="00CF1593">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A0" w:rsidRDefault="00553DA0" w:rsidP="00B11E1D">
      <w:r>
        <w:separator/>
      </w:r>
    </w:p>
  </w:endnote>
  <w:endnote w:type="continuationSeparator" w:id="0">
    <w:p w:rsidR="00553DA0" w:rsidRDefault="00553DA0" w:rsidP="00B1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GaramondPro-Regular">
    <w:altName w:val="MS Mincho"/>
    <w:panose1 w:val="00000000000000000000"/>
    <w:charset w:val="80"/>
    <w:family w:val="roman"/>
    <w:notTrueType/>
    <w:pitch w:val="default"/>
    <w:sig w:usb0="00000000" w:usb1="08070000" w:usb2="00000010" w:usb3="00000000" w:csb0="00020000" w:csb1="00000000"/>
  </w:font>
  <w:font w:name="AdvOT67d36577">
    <w:panose1 w:val="00000000000000000000"/>
    <w:charset w:val="00"/>
    <w:family w:val="roman"/>
    <w:notTrueType/>
    <w:pitch w:val="default"/>
    <w:sig w:usb0="00000003" w:usb1="00000000" w:usb2="00000000" w:usb3="00000000" w:csb0="00000001" w:csb1="00000000"/>
  </w:font>
  <w:font w:name="AdvOT82148ddd.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ITCPro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343912"/>
      <w:docPartObj>
        <w:docPartGallery w:val="Page Numbers (Bottom of Page)"/>
        <w:docPartUnique/>
      </w:docPartObj>
    </w:sdtPr>
    <w:sdtEndPr>
      <w:rPr>
        <w:noProof/>
      </w:rPr>
    </w:sdtEndPr>
    <w:sdtContent>
      <w:p w:rsidR="00DD7B5D" w:rsidRDefault="00DD7B5D">
        <w:pPr>
          <w:pStyle w:val="Footer"/>
          <w:jc w:val="center"/>
        </w:pPr>
        <w:r>
          <w:fldChar w:fldCharType="begin"/>
        </w:r>
        <w:r>
          <w:instrText xml:space="preserve"> PAGE   \* MERGEFORMAT </w:instrText>
        </w:r>
        <w:r>
          <w:fldChar w:fldCharType="separate"/>
        </w:r>
        <w:r w:rsidR="00553DA0">
          <w:rPr>
            <w:noProof/>
          </w:rPr>
          <w:t>1</w:t>
        </w:r>
        <w:r>
          <w:rPr>
            <w:noProof/>
          </w:rPr>
          <w:fldChar w:fldCharType="end"/>
        </w:r>
      </w:p>
    </w:sdtContent>
  </w:sdt>
  <w:p w:rsidR="00DD7B5D" w:rsidRDefault="00DD7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A0" w:rsidRDefault="00553DA0" w:rsidP="00B11E1D">
      <w:r>
        <w:separator/>
      </w:r>
    </w:p>
  </w:footnote>
  <w:footnote w:type="continuationSeparator" w:id="0">
    <w:p w:rsidR="00553DA0" w:rsidRDefault="00553DA0" w:rsidP="00B11E1D">
      <w:r>
        <w:continuationSeparator/>
      </w:r>
    </w:p>
  </w:footnote>
  <w:footnote w:id="1">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Miller, N. (2014). “The promise of gender mainstreaming.” In </w:t>
      </w:r>
      <w:r w:rsidRPr="000824DA">
        <w:rPr>
          <w:bCs/>
          <w:i/>
          <w:sz w:val="16"/>
          <w:szCs w:val="16"/>
        </w:rPr>
        <w:t>Drugs and Alcohol Women Network</w:t>
      </w:r>
      <w:r>
        <w:rPr>
          <w:bCs/>
          <w:sz w:val="16"/>
          <w:szCs w:val="16"/>
        </w:rPr>
        <w:t>:</w:t>
      </w:r>
      <w:r w:rsidRPr="00B1306D">
        <w:rPr>
          <w:bCs/>
          <w:i/>
          <w:sz w:val="16"/>
          <w:szCs w:val="16"/>
        </w:rPr>
        <w:t xml:space="preserve"> Promoting a gender-responsive approach to drug addiction</w:t>
      </w:r>
      <w:r w:rsidRPr="00B1306D">
        <w:rPr>
          <w:bCs/>
          <w:sz w:val="16"/>
          <w:szCs w:val="16"/>
        </w:rPr>
        <w:t>.</w:t>
      </w:r>
      <w:r w:rsidRPr="00B1306D">
        <w:rPr>
          <w:sz w:val="16"/>
          <w:szCs w:val="16"/>
        </w:rPr>
        <w:t xml:space="preserve"> Turin, Italy: </w:t>
      </w:r>
      <w:r w:rsidRPr="00B1306D">
        <w:rPr>
          <w:bCs/>
          <w:sz w:val="16"/>
          <w:szCs w:val="16"/>
        </w:rPr>
        <w:t>United Nations Office on Drugs and Crime, Interregional Crime and Justice Research Institute.</w:t>
      </w:r>
    </w:p>
  </w:footnote>
  <w:footnote w:id="2">
    <w:p w:rsidR="00DD7B5D" w:rsidRPr="00B1306D" w:rsidRDefault="00DD7B5D" w:rsidP="00E82C6A">
      <w:pPr>
        <w:pStyle w:val="Heading2"/>
        <w:spacing w:line="180" w:lineRule="exact"/>
        <w:rPr>
          <w:sz w:val="16"/>
          <w:szCs w:val="16"/>
          <w:lang w:val="en"/>
        </w:rPr>
      </w:pPr>
      <w:r w:rsidRPr="00B1306D">
        <w:rPr>
          <w:rFonts w:asciiTheme="minorHAnsi" w:hAnsiTheme="minorHAnsi"/>
          <w:sz w:val="16"/>
          <w:szCs w:val="16"/>
          <w:vertAlign w:val="superscript"/>
          <w:lang w:val="en"/>
        </w:rPr>
        <w:t>2</w:t>
      </w:r>
      <w:r w:rsidRPr="00B1306D">
        <w:rPr>
          <w:rFonts w:asciiTheme="minorHAnsi" w:hAnsiTheme="minorHAnsi"/>
          <w:sz w:val="16"/>
          <w:szCs w:val="16"/>
          <w:lang w:val="en"/>
        </w:rPr>
        <w:t xml:space="preserve"> Women bear greater burden of opioid epidemic. Jun 27, 2017 AMA Wire: </w:t>
      </w:r>
      <w:hyperlink r:id="rId1" w:history="1">
        <w:r w:rsidRPr="00B1306D">
          <w:rPr>
            <w:rStyle w:val="Hyperlink"/>
            <w:rFonts w:asciiTheme="minorHAnsi" w:hAnsiTheme="minorHAnsi"/>
            <w:sz w:val="16"/>
            <w:szCs w:val="16"/>
            <w:lang w:val="en"/>
          </w:rPr>
          <w:t>https://wire.ama-assn.org/delivering-care/women-bear-greater-burden-opioid-epidemic</w:t>
        </w:r>
      </w:hyperlink>
      <w:r w:rsidRPr="00B1306D">
        <w:rPr>
          <w:rFonts w:asciiTheme="minorHAnsi" w:hAnsiTheme="minorHAnsi"/>
          <w:sz w:val="16"/>
          <w:szCs w:val="16"/>
          <w:lang w:val="en"/>
        </w:rPr>
        <w:t xml:space="preserve"> </w:t>
      </w:r>
    </w:p>
  </w:footnote>
  <w:footnote w:id="3">
    <w:p w:rsidR="00DD7B5D" w:rsidRPr="00B1306D" w:rsidRDefault="00DD7B5D" w:rsidP="00304EF1">
      <w:pPr>
        <w:pStyle w:val="FootnoteText"/>
        <w:rPr>
          <w:sz w:val="16"/>
          <w:szCs w:val="16"/>
        </w:rPr>
      </w:pPr>
      <w:r w:rsidRPr="00B1306D">
        <w:rPr>
          <w:rStyle w:val="FootnoteReference"/>
          <w:sz w:val="16"/>
          <w:szCs w:val="16"/>
        </w:rPr>
        <w:footnoteRef/>
      </w:r>
      <w:r w:rsidRPr="00B1306D">
        <w:rPr>
          <w:sz w:val="16"/>
          <w:szCs w:val="16"/>
        </w:rPr>
        <w:t xml:space="preserve"> </w:t>
      </w:r>
      <w:r w:rsidRPr="00B1306D">
        <w:rPr>
          <w:sz w:val="16"/>
          <w:szCs w:val="16"/>
          <w:lang w:val="en"/>
        </w:rPr>
        <w:t xml:space="preserve">Women bear greater burden of opioid epidemic. Jun 27, 2017 AMA Wire: </w:t>
      </w:r>
      <w:hyperlink r:id="rId2" w:history="1">
        <w:r w:rsidRPr="00B1306D">
          <w:rPr>
            <w:rStyle w:val="Hyperlink"/>
            <w:sz w:val="16"/>
            <w:szCs w:val="16"/>
            <w:lang w:val="en"/>
          </w:rPr>
          <w:t>https://wire.ama-assn.org/delivering-care/women-bear-greater-burden-opioid-epidemic</w:t>
        </w:r>
      </w:hyperlink>
    </w:p>
  </w:footnote>
  <w:footnote w:id="4">
    <w:p w:rsidR="00DD7B5D" w:rsidRPr="00B1306D" w:rsidRDefault="00DD7B5D" w:rsidP="00D14C3E">
      <w:pPr>
        <w:pStyle w:val="FootnoteText"/>
        <w:rPr>
          <w:sz w:val="16"/>
          <w:szCs w:val="16"/>
          <w:lang w:val="en"/>
        </w:rPr>
      </w:pPr>
      <w:r w:rsidRPr="00B1306D">
        <w:rPr>
          <w:rStyle w:val="FootnoteReference"/>
          <w:sz w:val="16"/>
          <w:szCs w:val="16"/>
        </w:rPr>
        <w:footnoteRef/>
      </w:r>
      <w:r w:rsidRPr="00B1306D">
        <w:rPr>
          <w:sz w:val="16"/>
          <w:szCs w:val="16"/>
        </w:rPr>
        <w:t xml:space="preserve"> </w:t>
      </w:r>
      <w:r w:rsidRPr="00B1306D">
        <w:rPr>
          <w:bCs/>
          <w:sz w:val="16"/>
          <w:szCs w:val="16"/>
          <w:lang w:val="en"/>
        </w:rPr>
        <w:t xml:space="preserve">Comparative Profiles of Men and Women with Opioid Dependence: Results from a National Multisite Effectiveness Trial. </w:t>
      </w:r>
      <w:r w:rsidRPr="00B1306D">
        <w:rPr>
          <w:sz w:val="16"/>
          <w:szCs w:val="16"/>
          <w:lang w:val="en"/>
        </w:rPr>
        <w:t>Sudie E. Back, Rebecca L. Payne, Amy Herrin Wahlquist, Rickey E. Carter, Zachary Stroud, M.D,</w:t>
      </w:r>
      <w:r w:rsidRPr="00B1306D">
        <w:rPr>
          <w:sz w:val="16"/>
          <w:szCs w:val="16"/>
          <w:vertAlign w:val="superscript"/>
          <w:lang w:val="en"/>
        </w:rPr>
        <w:t>1</w:t>
      </w:r>
      <w:r w:rsidRPr="00B1306D">
        <w:rPr>
          <w:sz w:val="16"/>
          <w:szCs w:val="16"/>
          <w:lang w:val="en"/>
        </w:rPr>
        <w:t xml:space="preserve"> Louise Haynes, M.S.W,</w:t>
      </w:r>
      <w:r w:rsidRPr="00B1306D">
        <w:rPr>
          <w:sz w:val="16"/>
          <w:szCs w:val="16"/>
          <w:vertAlign w:val="superscript"/>
          <w:lang w:val="en"/>
        </w:rPr>
        <w:t>1</w:t>
      </w:r>
      <w:r w:rsidRPr="00B1306D">
        <w:rPr>
          <w:sz w:val="16"/>
          <w:szCs w:val="16"/>
          <w:lang w:val="en"/>
        </w:rPr>
        <w:t xml:space="preserve"> Maureen Hillhouse, Ph.D,</w:t>
      </w:r>
      <w:r w:rsidRPr="00B1306D">
        <w:rPr>
          <w:sz w:val="16"/>
          <w:szCs w:val="16"/>
          <w:vertAlign w:val="superscript"/>
          <w:lang w:val="en"/>
        </w:rPr>
        <w:t>4</w:t>
      </w:r>
      <w:r w:rsidRPr="00B1306D">
        <w:rPr>
          <w:sz w:val="16"/>
          <w:szCs w:val="16"/>
          <w:lang w:val="en"/>
        </w:rPr>
        <w:t xml:space="preserve"> Kathleen T. Brady, M.D., Ph.D,</w:t>
      </w:r>
      <w:r w:rsidRPr="00B1306D">
        <w:rPr>
          <w:sz w:val="16"/>
          <w:szCs w:val="16"/>
          <w:vertAlign w:val="superscript"/>
          <w:lang w:val="en"/>
        </w:rPr>
        <w:t>1</w:t>
      </w:r>
      <w:r w:rsidRPr="00B1306D">
        <w:rPr>
          <w:sz w:val="16"/>
          <w:szCs w:val="16"/>
          <w:lang w:val="en"/>
        </w:rPr>
        <w:t xml:space="preserve"> and Walter Ling, M.D</w:t>
      </w:r>
      <w:r w:rsidRPr="00B1306D">
        <w:rPr>
          <w:sz w:val="16"/>
          <w:szCs w:val="16"/>
          <w:vertAlign w:val="superscript"/>
          <w:lang w:val="en"/>
        </w:rPr>
        <w:t xml:space="preserve">4    </w:t>
      </w:r>
      <w:r w:rsidRPr="00B1306D">
        <w:rPr>
          <w:i/>
          <w:sz w:val="16"/>
          <w:szCs w:val="16"/>
          <w:lang w:val="en"/>
        </w:rPr>
        <w:t>Am J Drug Alcohol Abuse.</w:t>
      </w:r>
      <w:r w:rsidRPr="00B1306D">
        <w:rPr>
          <w:sz w:val="16"/>
          <w:szCs w:val="16"/>
          <w:lang w:val="en"/>
        </w:rPr>
        <w:t xml:space="preserve"> 2011 Sep; 37(5): 313–323: </w:t>
      </w:r>
      <w:hyperlink r:id="rId3" w:history="1">
        <w:r w:rsidRPr="00B1306D">
          <w:rPr>
            <w:rStyle w:val="Hyperlink"/>
            <w:sz w:val="16"/>
            <w:szCs w:val="16"/>
            <w:lang w:val="en"/>
          </w:rPr>
          <w:t>https://www.ncbi.nlm.nih.gov/pmc/articles/PMC3164783/</w:t>
        </w:r>
      </w:hyperlink>
      <w:r w:rsidRPr="00B1306D">
        <w:rPr>
          <w:sz w:val="16"/>
          <w:szCs w:val="16"/>
          <w:lang w:val="en"/>
        </w:rPr>
        <w:t xml:space="preserve"> </w:t>
      </w:r>
      <w:r w:rsidRPr="00B1306D">
        <w:rPr>
          <w:sz w:val="16"/>
          <w:szCs w:val="16"/>
          <w:vertAlign w:val="superscript"/>
          <w:lang w:val="en"/>
        </w:rPr>
        <w:t xml:space="preserve">  </w:t>
      </w:r>
    </w:p>
  </w:footnote>
  <w:footnote w:id="5">
    <w:p w:rsidR="00DD7B5D" w:rsidRPr="00B1306D" w:rsidRDefault="00DD7B5D" w:rsidP="00B1306D">
      <w:pPr>
        <w:autoSpaceDE w:val="0"/>
        <w:autoSpaceDN w:val="0"/>
        <w:adjustRightInd w:val="0"/>
        <w:ind w:right="0"/>
        <w:rPr>
          <w:sz w:val="16"/>
          <w:szCs w:val="16"/>
        </w:rPr>
      </w:pPr>
      <w:r w:rsidRPr="00B1306D">
        <w:rPr>
          <w:rStyle w:val="FootnoteReference"/>
          <w:sz w:val="16"/>
          <w:szCs w:val="16"/>
        </w:rPr>
        <w:footnoteRef/>
      </w:r>
      <w:r w:rsidRPr="00B1306D">
        <w:rPr>
          <w:sz w:val="16"/>
          <w:szCs w:val="16"/>
        </w:rPr>
        <w:t xml:space="preserve"> </w:t>
      </w:r>
      <w:r w:rsidRPr="00B1306D">
        <w:rPr>
          <w:rFonts w:cs="AdvOT67d36577"/>
          <w:sz w:val="16"/>
          <w:szCs w:val="16"/>
        </w:rPr>
        <w:t xml:space="preserve">Simoni-Wastila L, Ritter G, Strickler,G. (2004) Gender and other factors associated with the nonmedical use of abusable prescription drugs. </w:t>
      </w:r>
      <w:r w:rsidRPr="00B1306D">
        <w:rPr>
          <w:rFonts w:cs="AdvOT82148ddd.I"/>
          <w:i/>
          <w:sz w:val="16"/>
          <w:szCs w:val="16"/>
        </w:rPr>
        <w:t>Subst Use Misuse</w:t>
      </w:r>
      <w:r w:rsidRPr="00B1306D">
        <w:rPr>
          <w:rFonts w:cs="AdvOT67d36577"/>
          <w:sz w:val="16"/>
          <w:szCs w:val="16"/>
        </w:rPr>
        <w:t>. 2004;39(1):1---23.</w:t>
      </w:r>
      <w:r w:rsidRPr="00B1306D">
        <w:rPr>
          <w:sz w:val="16"/>
          <w:szCs w:val="16"/>
        </w:rPr>
        <w:t xml:space="preserve"> </w:t>
      </w:r>
    </w:p>
  </w:footnote>
  <w:footnote w:id="6">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w:t>
      </w:r>
      <w:r w:rsidRPr="00B1306D">
        <w:rPr>
          <w:bCs/>
          <w:sz w:val="16"/>
          <w:szCs w:val="16"/>
          <w:lang w:val="en"/>
        </w:rPr>
        <w:t xml:space="preserve">Vital Signs: Overdoses of Prescription Opioid Pain Relievers and Other Drugs Among Women — United States, 1999–2010, CDC MMWR, July 5, 2013 / 62(26);537-542: </w:t>
      </w:r>
      <w:hyperlink r:id="rId4" w:history="1">
        <w:r w:rsidRPr="00B1306D">
          <w:rPr>
            <w:rStyle w:val="Hyperlink"/>
            <w:bCs/>
            <w:sz w:val="16"/>
            <w:szCs w:val="16"/>
            <w:lang w:val="en"/>
          </w:rPr>
          <w:t>https://www.cdc.gov/mmwr/preview/mmwrhtml/mm6226a3.htm</w:t>
        </w:r>
      </w:hyperlink>
    </w:p>
  </w:footnote>
  <w:footnote w:id="7">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w:t>
      </w:r>
      <w:r w:rsidRPr="00B1306D">
        <w:rPr>
          <w:bCs/>
          <w:sz w:val="16"/>
          <w:szCs w:val="16"/>
        </w:rPr>
        <w:t xml:space="preserve">Mortality among homeless adults in Boston: shifts in causes of death over a 15-year period.  Baggett, T., Hwang, S., O'Connell, J., Porneala, B., Stringfellow, E., Orav, E., Singer, D. and Rigotti, </w:t>
      </w:r>
      <w:r w:rsidRPr="00B1306D">
        <w:rPr>
          <w:sz w:val="16"/>
          <w:szCs w:val="16"/>
        </w:rPr>
        <w:t xml:space="preserve"> </w:t>
      </w:r>
      <w:r w:rsidRPr="00B1306D">
        <w:rPr>
          <w:i/>
          <w:sz w:val="16"/>
          <w:szCs w:val="16"/>
        </w:rPr>
        <w:t>JAMA Intern Med</w:t>
      </w:r>
      <w:r w:rsidRPr="00B1306D">
        <w:rPr>
          <w:sz w:val="16"/>
          <w:szCs w:val="16"/>
        </w:rPr>
        <w:t xml:space="preserve">. 2013:173(3) 189-195: </w:t>
      </w:r>
      <w:hyperlink r:id="rId5" w:history="1">
        <w:r w:rsidRPr="00B1306D">
          <w:rPr>
            <w:rStyle w:val="Hyperlink"/>
            <w:sz w:val="16"/>
            <w:szCs w:val="16"/>
          </w:rPr>
          <w:t>https://www.ncbi.nlm.nih.gov/m/pubmed/23318302/</w:t>
        </w:r>
      </w:hyperlink>
    </w:p>
  </w:footnote>
  <w:footnote w:id="8">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Predictors of non-fatal overdose among a cohort of polysubstance-using injection drug users. Kerr, T., Fairbairn, N., Tyndall, M., Marsh, D., Li, K., Montaner, J. and Wood, E. </w:t>
      </w:r>
      <w:r w:rsidRPr="00B1306D">
        <w:rPr>
          <w:i/>
          <w:sz w:val="16"/>
          <w:szCs w:val="16"/>
        </w:rPr>
        <w:t>Drug and Alcohol Dependence</w:t>
      </w:r>
      <w:r w:rsidRPr="00B1306D">
        <w:rPr>
          <w:sz w:val="16"/>
          <w:szCs w:val="16"/>
        </w:rPr>
        <w:t xml:space="preserve"> 87 (2007) 39–45: </w:t>
      </w:r>
      <w:hyperlink r:id="rId6" w:history="1">
        <w:r w:rsidRPr="00B1306D">
          <w:rPr>
            <w:rStyle w:val="Hyperlink"/>
            <w:sz w:val="16"/>
            <w:szCs w:val="16"/>
          </w:rPr>
          <w:t>http://www.antoniocasella.eu/archila/Kerr_predictors_2007.pdf</w:t>
        </w:r>
      </w:hyperlink>
    </w:p>
  </w:footnote>
  <w:footnote w:id="9">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The characteristics of heroin users entering treatment: findings from the Australian treatment outcome study (ATOS) Ross, J., Teesson,  M., Darke, S., Lynskey,  M.,  Ali R. , Ritter,  A. , &amp; Cooke R. (2005, Sept.).  </w:t>
      </w:r>
      <w:r w:rsidRPr="00B1306D">
        <w:rPr>
          <w:i/>
          <w:sz w:val="16"/>
          <w:szCs w:val="16"/>
        </w:rPr>
        <w:t>Drug Alcohol Rev., 24</w:t>
      </w:r>
      <w:r w:rsidRPr="00B1306D">
        <w:rPr>
          <w:sz w:val="16"/>
          <w:szCs w:val="16"/>
        </w:rPr>
        <w:t xml:space="preserve">(5), 411-8.;     </w:t>
      </w:r>
    </w:p>
    <w:p w:rsidR="00DD7B5D" w:rsidRPr="00B1306D" w:rsidRDefault="00DD7B5D">
      <w:pPr>
        <w:pStyle w:val="FootnoteText"/>
        <w:rPr>
          <w:sz w:val="16"/>
          <w:szCs w:val="16"/>
          <w:lang w:val="it-IT"/>
        </w:rPr>
      </w:pPr>
      <w:r w:rsidRPr="00B1306D">
        <w:rPr>
          <w:sz w:val="16"/>
          <w:szCs w:val="16"/>
        </w:rPr>
        <w:t xml:space="preserve">Is substance use disorder with comorbid adult attention deficit hyperactivity disorder and bipolar disorder a distinct clinical phenotype?  </w:t>
      </w:r>
      <w:r w:rsidRPr="00B1306D">
        <w:rPr>
          <w:sz w:val="16"/>
          <w:szCs w:val="16"/>
          <w:lang w:val="it-IT"/>
        </w:rPr>
        <w:t xml:space="preserve">Ceraudo, G., Toni,C.,  Vannucchi,G., Rizzato, S., Casalini, S., Dell’Osso, L., Maremmani, I., &amp; Perugi, G. (2012) </w:t>
      </w:r>
      <w:r w:rsidRPr="00B1306D">
        <w:rPr>
          <w:i/>
          <w:sz w:val="16"/>
          <w:szCs w:val="16"/>
          <w:lang w:val="it-IT"/>
        </w:rPr>
        <w:t>Heroin Addict Relat Clin Probl</w:t>
      </w:r>
      <w:r w:rsidRPr="00B1306D">
        <w:rPr>
          <w:sz w:val="16"/>
          <w:szCs w:val="16"/>
          <w:lang w:val="it-IT"/>
        </w:rPr>
        <w:t xml:space="preserve">; </w:t>
      </w:r>
      <w:r w:rsidRPr="00B1306D">
        <w:rPr>
          <w:i/>
          <w:sz w:val="16"/>
          <w:szCs w:val="16"/>
          <w:lang w:val="it-IT"/>
        </w:rPr>
        <w:t>14</w:t>
      </w:r>
      <w:r w:rsidRPr="00B1306D">
        <w:rPr>
          <w:sz w:val="16"/>
          <w:szCs w:val="16"/>
          <w:lang w:val="it-IT"/>
        </w:rPr>
        <w:t>(3), 71–76.</w:t>
      </w:r>
    </w:p>
  </w:footnote>
  <w:footnote w:id="10">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w:t>
      </w:r>
      <w:r w:rsidRPr="00B1306D">
        <w:rPr>
          <w:bCs/>
          <w:sz w:val="16"/>
          <w:szCs w:val="16"/>
          <w:lang w:val="en"/>
        </w:rPr>
        <w:t xml:space="preserve">Worldwide Prevalence and Trends in Unintentional Drug Overdose: A Systematic Review of the Literature: </w:t>
      </w:r>
      <w:hyperlink r:id="rId7" w:history="1">
        <w:r w:rsidRPr="00B1306D">
          <w:rPr>
            <w:rStyle w:val="Hyperlink"/>
            <w:bCs/>
            <w:sz w:val="16"/>
            <w:szCs w:val="16"/>
            <w:lang w:val="en"/>
          </w:rPr>
          <w:t>http://ajph.aphapublications.org/doi/10.2105/AJPH.2015.302843</w:t>
        </w:r>
      </w:hyperlink>
      <w:r w:rsidRPr="00B1306D">
        <w:rPr>
          <w:sz w:val="16"/>
          <w:szCs w:val="16"/>
        </w:rPr>
        <w:t xml:space="preserve"> </w:t>
      </w:r>
      <w:r w:rsidRPr="00B1306D">
        <w:rPr>
          <w:sz w:val="16"/>
          <w:szCs w:val="16"/>
          <w:lang w:val="en"/>
        </w:rPr>
        <w:t xml:space="preserve">Silvia S. Martins, MD, PhD, Laura Sampson, BA, Magdalena Cerdá, MPH, DrPH, and Sandro Galea, MD, MPH, DrPH     </w:t>
      </w:r>
      <w:r w:rsidRPr="00B1306D">
        <w:rPr>
          <w:i/>
          <w:sz w:val="16"/>
          <w:szCs w:val="16"/>
          <w:lang w:val="en"/>
        </w:rPr>
        <w:t xml:space="preserve">Am J Public Health. </w:t>
      </w:r>
      <w:r w:rsidRPr="00B1306D">
        <w:rPr>
          <w:sz w:val="16"/>
          <w:szCs w:val="16"/>
          <w:lang w:val="en"/>
        </w:rPr>
        <w:t xml:space="preserve">2015 November; 105(11): e29–e49. </w:t>
      </w:r>
    </w:p>
  </w:footnote>
  <w:footnote w:id="11">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Addiction Treatment Forum (2011). Study reports changing demographics of OTP patients. </w:t>
      </w:r>
      <w:r w:rsidRPr="00B1306D">
        <w:rPr>
          <w:i/>
          <w:sz w:val="16"/>
          <w:szCs w:val="16"/>
        </w:rPr>
        <w:t xml:space="preserve">AT Forum </w:t>
      </w:r>
      <w:r w:rsidRPr="00B1306D">
        <w:rPr>
          <w:sz w:val="16"/>
          <w:szCs w:val="16"/>
        </w:rPr>
        <w:t xml:space="preserve">Volume 21, #1– Winter 2011. Retrieved from </w:t>
      </w:r>
      <w:hyperlink r:id="rId8" w:anchor="recoveryconfirms">
        <w:r w:rsidRPr="00B1306D">
          <w:rPr>
            <w:rStyle w:val="Hyperlink"/>
            <w:sz w:val="16"/>
            <w:szCs w:val="16"/>
          </w:rPr>
          <w:t>http://www.atforum.com/newsletters/2011winter.php#recoveryconfirms</w:t>
        </w:r>
      </w:hyperlink>
    </w:p>
  </w:footnote>
  <w:footnote w:id="12">
    <w:p w:rsidR="00DD7B5D" w:rsidRPr="00B1306D" w:rsidRDefault="00DD7B5D" w:rsidP="009A75C0">
      <w:pPr>
        <w:pStyle w:val="FootnoteText"/>
        <w:rPr>
          <w:sz w:val="16"/>
          <w:szCs w:val="16"/>
        </w:rPr>
      </w:pPr>
      <w:r w:rsidRPr="00B1306D">
        <w:rPr>
          <w:rStyle w:val="FootnoteReference"/>
          <w:sz w:val="16"/>
          <w:szCs w:val="16"/>
        </w:rPr>
        <w:footnoteRef/>
      </w:r>
      <w:r w:rsidRPr="00B1306D">
        <w:rPr>
          <w:sz w:val="16"/>
          <w:szCs w:val="16"/>
        </w:rPr>
        <w:t xml:space="preserve"> </w:t>
      </w:r>
      <w:r w:rsidRPr="00B1306D">
        <w:rPr>
          <w:bCs/>
          <w:sz w:val="16"/>
          <w:szCs w:val="16"/>
        </w:rPr>
        <w:t>SAMHSA’s Center for the Application of Prevention Technologies: Demographic Risk Factors for Opioid Overdose :</w:t>
      </w:r>
    </w:p>
    <w:p w:rsidR="00DD7B5D" w:rsidRPr="00B1306D" w:rsidRDefault="00553DA0">
      <w:pPr>
        <w:pStyle w:val="FootnoteText"/>
        <w:rPr>
          <w:sz w:val="16"/>
          <w:szCs w:val="16"/>
        </w:rPr>
      </w:pPr>
      <w:hyperlink r:id="rId9" w:history="1">
        <w:r w:rsidR="00DD7B5D" w:rsidRPr="00B1306D">
          <w:rPr>
            <w:rStyle w:val="Hyperlink"/>
            <w:bCs/>
            <w:sz w:val="16"/>
            <w:szCs w:val="16"/>
          </w:rPr>
          <w:t>https://captconnect.edc.org/sites/captconnect.edc.org/files/HO7_DemogrRiskFactors_Opioid%20Overdose.pdf</w:t>
        </w:r>
      </w:hyperlink>
      <w:r w:rsidR="00DD7B5D" w:rsidRPr="00B1306D">
        <w:rPr>
          <w:bCs/>
          <w:sz w:val="16"/>
          <w:szCs w:val="16"/>
        </w:rPr>
        <w:t xml:space="preserve"> </w:t>
      </w:r>
    </w:p>
  </w:footnote>
  <w:footnote w:id="13">
    <w:p w:rsidR="00DD7B5D" w:rsidRPr="00B1306D" w:rsidRDefault="00DD7B5D" w:rsidP="00675FD1">
      <w:pPr>
        <w:autoSpaceDE w:val="0"/>
        <w:autoSpaceDN w:val="0"/>
        <w:adjustRightInd w:val="0"/>
        <w:ind w:right="0"/>
        <w:rPr>
          <w:sz w:val="16"/>
          <w:szCs w:val="16"/>
        </w:rPr>
      </w:pPr>
      <w:r w:rsidRPr="00B1306D">
        <w:rPr>
          <w:rStyle w:val="FootnoteReference"/>
          <w:sz w:val="16"/>
          <w:szCs w:val="16"/>
        </w:rPr>
        <w:footnoteRef/>
      </w:r>
      <w:r w:rsidRPr="00B1306D">
        <w:rPr>
          <w:sz w:val="16"/>
          <w:szCs w:val="16"/>
        </w:rPr>
        <w:t xml:space="preserve"> </w:t>
      </w:r>
      <w:r w:rsidRPr="00B1306D">
        <w:rPr>
          <w:rFonts w:eastAsia="AGaramondPro-Regular" w:cs="AGaramondPro-Regular"/>
          <w:sz w:val="16"/>
          <w:szCs w:val="16"/>
        </w:rPr>
        <w:t xml:space="preserve">CDC Report on Health Disparities, 2011: </w:t>
      </w:r>
      <w:hyperlink r:id="rId10" w:history="1">
        <w:r w:rsidRPr="00B1306D">
          <w:rPr>
            <w:rStyle w:val="Hyperlink"/>
            <w:rFonts w:eastAsia="AGaramondPro-Regular" w:cs="AGaramondPro-Regular"/>
            <w:sz w:val="16"/>
            <w:szCs w:val="16"/>
          </w:rPr>
          <w:t xml:space="preserve">https://www.cdc.gov/mmwr/pdf/other/SU6001.pdf </w:t>
        </w:r>
      </w:hyperlink>
    </w:p>
  </w:footnote>
  <w:footnote w:id="14">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w:t>
      </w:r>
      <w:r w:rsidRPr="00B1306D">
        <w:rPr>
          <w:sz w:val="16"/>
          <w:szCs w:val="16"/>
          <w:lang w:val="en"/>
        </w:rPr>
        <w:t xml:space="preserve">"I know if I drink I won't feel anything": Substance use relapse among depressed women leaving prison.  Johnson, Jennifer &amp; Schonbrun, Yael &amp; Nargiso, Jessica &amp; C Kuo, Caroline &amp; Shefner, Ruth &amp; Williams, Collette &amp; Zlotnick, Caron. (2013). </w:t>
      </w:r>
      <w:r w:rsidRPr="00B1306D">
        <w:rPr>
          <w:i/>
          <w:sz w:val="16"/>
          <w:szCs w:val="16"/>
          <w:lang w:val="en"/>
        </w:rPr>
        <w:t>International Journal of Prisoner Health.</w:t>
      </w:r>
      <w:r w:rsidRPr="00B1306D">
        <w:rPr>
          <w:sz w:val="16"/>
          <w:szCs w:val="16"/>
          <w:lang w:val="en"/>
        </w:rPr>
        <w:t xml:space="preserve"> 9. 10.1108/IJPH-02-2013-0009.</w:t>
      </w:r>
    </w:p>
  </w:footnote>
  <w:footnote w:id="15">
    <w:p w:rsidR="00DD7B5D" w:rsidRPr="00B1306D" w:rsidRDefault="00DD7B5D">
      <w:pPr>
        <w:pStyle w:val="FootnoteText"/>
        <w:rPr>
          <w:sz w:val="16"/>
          <w:szCs w:val="16"/>
        </w:rPr>
      </w:pPr>
      <w:r w:rsidRPr="00B1306D">
        <w:rPr>
          <w:rStyle w:val="FootnoteReference"/>
          <w:sz w:val="16"/>
          <w:szCs w:val="16"/>
        </w:rPr>
        <w:footnoteRef/>
      </w:r>
      <w:r w:rsidRPr="00B1306D">
        <w:rPr>
          <w:sz w:val="16"/>
          <w:szCs w:val="16"/>
        </w:rPr>
        <w:t xml:space="preserve"> </w:t>
      </w:r>
      <w:r w:rsidRPr="00B1306D">
        <w:rPr>
          <w:sz w:val="16"/>
          <w:szCs w:val="16"/>
          <w:lang w:val="en"/>
        </w:rPr>
        <w:t>Deaths from Prescription Painkiller Overdoses Rise Sharply among Women: CDC</w:t>
      </w:r>
      <w:r w:rsidRPr="00B1306D">
        <w:rPr>
          <w:sz w:val="16"/>
          <w:szCs w:val="16"/>
        </w:rPr>
        <w:t xml:space="preserve"> </w:t>
      </w:r>
      <w:r w:rsidRPr="00B1306D">
        <w:rPr>
          <w:sz w:val="16"/>
          <w:szCs w:val="16"/>
          <w:lang w:val="en"/>
        </w:rPr>
        <w:t xml:space="preserve">Vital Signs, July 2013: </w:t>
      </w:r>
      <w:hyperlink r:id="rId11" w:history="1">
        <w:r w:rsidRPr="00B1306D">
          <w:rPr>
            <w:rStyle w:val="Hyperlink"/>
            <w:sz w:val="16"/>
            <w:szCs w:val="16"/>
            <w:lang w:val="en"/>
          </w:rPr>
          <w:t>https://www.cdc.gov/media/releases/2013/p0702-drug-overdose.html</w:t>
        </w:r>
      </w:hyperlink>
    </w:p>
  </w:footnote>
  <w:footnote w:id="16">
    <w:p w:rsidR="00DD7B5D" w:rsidRPr="00DD7B5D" w:rsidRDefault="00DD7B5D">
      <w:pPr>
        <w:pStyle w:val="FootnoteText"/>
        <w:rPr>
          <w:sz w:val="16"/>
          <w:szCs w:val="16"/>
        </w:rPr>
      </w:pPr>
      <w:r>
        <w:rPr>
          <w:rStyle w:val="FootnoteReference"/>
        </w:rPr>
        <w:footnoteRef/>
      </w:r>
      <w:r>
        <w:t xml:space="preserve"> </w:t>
      </w:r>
      <w:r w:rsidRPr="00DD7B5D">
        <w:rPr>
          <w:bCs/>
          <w:sz w:val="16"/>
          <w:szCs w:val="16"/>
          <w:lang w:val="en"/>
        </w:rPr>
        <w:t xml:space="preserve">In just one year, nearly 1.3 million needed hospital care for opioid-related issues </w:t>
      </w:r>
      <w:r>
        <w:rPr>
          <w:bCs/>
          <w:sz w:val="16"/>
          <w:szCs w:val="16"/>
          <w:lang w:val="en"/>
        </w:rPr>
        <w:t xml:space="preserve">. </w:t>
      </w:r>
      <w:r w:rsidRPr="00DD7B5D">
        <w:rPr>
          <w:sz w:val="16"/>
          <w:szCs w:val="16"/>
          <w:lang w:val="en"/>
        </w:rPr>
        <w:t xml:space="preserve"> Achenbach</w:t>
      </w:r>
      <w:r>
        <w:rPr>
          <w:sz w:val="16"/>
          <w:szCs w:val="16"/>
          <w:lang w:val="en"/>
        </w:rPr>
        <w:t>, J.</w:t>
      </w:r>
      <w:r w:rsidRPr="00DD7B5D">
        <w:rPr>
          <w:sz w:val="16"/>
          <w:szCs w:val="16"/>
          <w:lang w:val="en"/>
        </w:rPr>
        <w:t xml:space="preserve"> and Keating, </w:t>
      </w:r>
      <w:r>
        <w:rPr>
          <w:sz w:val="16"/>
          <w:szCs w:val="16"/>
          <w:lang w:val="en"/>
        </w:rPr>
        <w:t xml:space="preserve">D. </w:t>
      </w:r>
      <w:r w:rsidRPr="00DD7B5D">
        <w:rPr>
          <w:i/>
          <w:sz w:val="16"/>
          <w:szCs w:val="16"/>
          <w:lang w:val="en"/>
        </w:rPr>
        <w:t>Washington Post</w:t>
      </w:r>
      <w:r w:rsidRPr="00DD7B5D">
        <w:rPr>
          <w:sz w:val="16"/>
          <w:szCs w:val="16"/>
          <w:lang w:val="en"/>
        </w:rPr>
        <w:t xml:space="preserve">:  </w:t>
      </w:r>
      <w:hyperlink r:id="rId12" w:history="1">
        <w:r w:rsidRPr="00DD7B5D">
          <w:rPr>
            <w:rStyle w:val="Hyperlink"/>
            <w:sz w:val="16"/>
            <w:szCs w:val="16"/>
            <w:lang w:val="en"/>
          </w:rPr>
          <w:t>https://www.washingtonpost.com/news/to-your-health/wp/2017/06/20/in-just-one-year-nearly-1-3-million-americans-needed-hospital-care-for-opioid-related-issues/?</w:t>
        </w:r>
      </w:hyperlink>
    </w:p>
  </w:footnote>
  <w:footnote w:id="17">
    <w:p w:rsidR="00DD7B5D" w:rsidRPr="00B1306D" w:rsidRDefault="00DD7B5D" w:rsidP="004721D3">
      <w:pPr>
        <w:pStyle w:val="FootnoteText"/>
        <w:rPr>
          <w:sz w:val="16"/>
          <w:szCs w:val="16"/>
        </w:rPr>
      </w:pPr>
      <w:r w:rsidRPr="00B1306D">
        <w:rPr>
          <w:rStyle w:val="FootnoteReference"/>
          <w:sz w:val="16"/>
          <w:szCs w:val="16"/>
        </w:rPr>
        <w:footnoteRef/>
      </w:r>
      <w:r w:rsidRPr="00B1306D">
        <w:rPr>
          <w:sz w:val="16"/>
          <w:szCs w:val="16"/>
        </w:rPr>
        <w:t xml:space="preserve"> </w:t>
      </w:r>
      <w:r w:rsidRPr="00B1306D">
        <w:rPr>
          <w:sz w:val="16"/>
          <w:szCs w:val="16"/>
          <w:lang w:val="en"/>
        </w:rPr>
        <w:t xml:space="preserve">MASS Dept of Public Health Analysis of Opioid OD Deaths: 2013-2014: </w:t>
      </w:r>
      <w:r w:rsidRPr="00B1306D">
        <w:rPr>
          <w:bCs/>
          <w:sz w:val="16"/>
          <w:szCs w:val="16"/>
        </w:rPr>
        <w:t xml:space="preserve">Women are More Likely than Men to Experience a Fatal Overdose Due to Prescription Opioid Use. </w:t>
      </w:r>
      <w:hyperlink r:id="rId13" w:history="1">
        <w:r w:rsidRPr="00B1306D">
          <w:rPr>
            <w:rStyle w:val="Hyperlink"/>
            <w:sz w:val="16"/>
            <w:szCs w:val="16"/>
          </w:rPr>
          <w:t>http://www.mass.gov/eohhs/docs/dph/stop-addiction/chapter-55-opioid-overdose-study-data-brief-9-15-2016.pdf</w:t>
        </w:r>
      </w:hyperlink>
    </w:p>
  </w:footnote>
  <w:footnote w:id="18">
    <w:p w:rsidR="00DD7B5D" w:rsidRPr="00B1306D" w:rsidRDefault="00DD7B5D" w:rsidP="00B36E27">
      <w:pPr>
        <w:pStyle w:val="FootnoteText"/>
        <w:rPr>
          <w:sz w:val="16"/>
          <w:szCs w:val="16"/>
        </w:rPr>
      </w:pPr>
      <w:r w:rsidRPr="00B1306D">
        <w:rPr>
          <w:rStyle w:val="FootnoteReference"/>
          <w:sz w:val="16"/>
          <w:szCs w:val="16"/>
        </w:rPr>
        <w:footnoteRef/>
      </w:r>
      <w:r w:rsidRPr="00B1306D">
        <w:rPr>
          <w:sz w:val="16"/>
          <w:szCs w:val="16"/>
        </w:rPr>
        <w:t xml:space="preserve"> U.S. Department of Health and Human Services (HHS), Office of the Surgeon General, </w:t>
      </w:r>
      <w:r w:rsidRPr="00B1306D">
        <w:rPr>
          <w:i/>
          <w:iCs/>
          <w:sz w:val="16"/>
          <w:szCs w:val="16"/>
        </w:rPr>
        <w:t>Facing Addiction in America: The Surgeon General’s Report on Alcohol, Drugs, and Health</w:t>
      </w:r>
      <w:r w:rsidRPr="00B1306D">
        <w:rPr>
          <w:sz w:val="16"/>
          <w:szCs w:val="16"/>
        </w:rPr>
        <w:t>. Washington, DC: HHS, November 2016.</w:t>
      </w:r>
    </w:p>
  </w:footnote>
  <w:footnote w:id="19">
    <w:p w:rsidR="00DD7B5D" w:rsidRPr="00B1306D" w:rsidRDefault="00DD7B5D" w:rsidP="00B36E27">
      <w:pPr>
        <w:pStyle w:val="FootnoteText"/>
        <w:rPr>
          <w:sz w:val="16"/>
          <w:szCs w:val="16"/>
        </w:rPr>
      </w:pPr>
      <w:r w:rsidRPr="00B1306D">
        <w:rPr>
          <w:rStyle w:val="FootnoteReference"/>
          <w:sz w:val="16"/>
          <w:szCs w:val="16"/>
        </w:rPr>
        <w:footnoteRef/>
      </w:r>
      <w:r w:rsidRPr="00B1306D">
        <w:rPr>
          <w:sz w:val="16"/>
          <w:szCs w:val="16"/>
        </w:rPr>
        <w:t xml:space="preserve"> Bukten et al. The Norwegian Offender mental health and addiction Study – design and Implementation of a national Survey and Prospective Cohort Study. </w:t>
      </w:r>
      <w:r w:rsidRPr="00B1306D">
        <w:rPr>
          <w:i/>
          <w:iCs/>
          <w:sz w:val="16"/>
          <w:szCs w:val="16"/>
        </w:rPr>
        <w:t xml:space="preserve">Substance Abuse: Research and Treatment </w:t>
      </w:r>
      <w:r w:rsidRPr="00B1306D">
        <w:rPr>
          <w:sz w:val="16"/>
          <w:szCs w:val="16"/>
        </w:rPr>
        <w:t>2015:9(S2) 59–66 doi: 10.4137/SaRt.S23546.</w:t>
      </w:r>
    </w:p>
  </w:footnote>
  <w:footnote w:id="20">
    <w:p w:rsidR="00DD7B5D" w:rsidRPr="00B1306D" w:rsidRDefault="00DD7B5D" w:rsidP="00B36E27">
      <w:pPr>
        <w:pStyle w:val="FootnoteText"/>
        <w:rPr>
          <w:sz w:val="16"/>
          <w:szCs w:val="16"/>
        </w:rPr>
      </w:pPr>
      <w:r w:rsidRPr="00B1306D">
        <w:rPr>
          <w:rStyle w:val="FootnoteReference"/>
          <w:sz w:val="16"/>
          <w:szCs w:val="16"/>
        </w:rPr>
        <w:footnoteRef/>
      </w:r>
      <w:r w:rsidRPr="00B1306D">
        <w:rPr>
          <w:sz w:val="16"/>
          <w:szCs w:val="16"/>
        </w:rPr>
        <w:t xml:space="preserve">  Merrall et al. (2010). Meta</w:t>
      </w:r>
      <w:r w:rsidRPr="00B1306D">
        <w:rPr>
          <w:bCs/>
          <w:sz w:val="16"/>
          <w:szCs w:val="16"/>
        </w:rPr>
        <w:t xml:space="preserve">-analysis of drug-related deaths soon after release from prison. </w:t>
      </w:r>
      <w:r w:rsidRPr="00B1306D">
        <w:rPr>
          <w:bCs/>
          <w:i/>
          <w:sz w:val="16"/>
          <w:szCs w:val="16"/>
        </w:rPr>
        <w:t>Addiction</w:t>
      </w:r>
      <w:r w:rsidRPr="00B1306D">
        <w:rPr>
          <w:bCs/>
          <w:sz w:val="16"/>
          <w:szCs w:val="16"/>
        </w:rPr>
        <w:t>, Volume 105, Issue 9</w:t>
      </w:r>
      <w:r w:rsidRPr="00B1306D">
        <w:rPr>
          <w:bCs/>
          <w:sz w:val="16"/>
          <w:szCs w:val="16"/>
        </w:rPr>
        <w:br/>
        <w:t xml:space="preserve">September 2010, Pages 1545–1554. Available online at: </w:t>
      </w:r>
      <w:hyperlink r:id="rId14" w:history="1">
        <w:r w:rsidRPr="00B1306D">
          <w:rPr>
            <w:rStyle w:val="Hyperlink"/>
            <w:bCs/>
            <w:sz w:val="16"/>
            <w:szCs w:val="16"/>
          </w:rPr>
          <w:t>http://onlinelibrary.wiley.com/doi/10.1111/j.1360-0443.2010.02990.x/full</w:t>
        </w:r>
      </w:hyperlink>
      <w:r w:rsidRPr="00B1306D">
        <w:rPr>
          <w:bCs/>
          <w:sz w:val="16"/>
          <w:szCs w:val="16"/>
        </w:rPr>
        <w:t xml:space="preserve"> </w:t>
      </w:r>
    </w:p>
  </w:footnote>
  <w:footnote w:id="21">
    <w:p w:rsidR="00DD7B5D" w:rsidRPr="00B1306D" w:rsidRDefault="00DD7B5D" w:rsidP="00B1306D">
      <w:pPr>
        <w:pStyle w:val="FootnoteText"/>
        <w:rPr>
          <w:sz w:val="16"/>
          <w:szCs w:val="16"/>
          <w:lang w:val="en"/>
        </w:rPr>
      </w:pPr>
      <w:r w:rsidRPr="00B1306D">
        <w:rPr>
          <w:rStyle w:val="FootnoteReference"/>
          <w:sz w:val="16"/>
          <w:szCs w:val="16"/>
        </w:rPr>
        <w:footnoteRef/>
      </w:r>
      <w:r w:rsidRPr="00B1306D">
        <w:rPr>
          <w:sz w:val="16"/>
          <w:szCs w:val="16"/>
        </w:rPr>
        <w:t xml:space="preserve"> </w:t>
      </w:r>
      <w:r w:rsidRPr="00B1306D">
        <w:rPr>
          <w:bCs/>
          <w:sz w:val="16"/>
          <w:szCs w:val="16"/>
          <w:lang w:val="en"/>
        </w:rPr>
        <w:t>Drug Toxicity Deaths after Release from Incarceration in Ontario, 2006-2013: Review of Coroner’s Cases</w:t>
      </w:r>
      <w:r w:rsidRPr="00B1306D">
        <w:rPr>
          <w:sz w:val="16"/>
          <w:szCs w:val="16"/>
        </w:rPr>
        <w:t xml:space="preserve">.  </w:t>
      </w:r>
      <w:r w:rsidRPr="00B1306D">
        <w:rPr>
          <w:sz w:val="16"/>
          <w:szCs w:val="16"/>
          <w:lang w:val="en"/>
        </w:rPr>
        <w:t xml:space="preserve">Emily Groot, Fiona G. Kouyoumdjian, Lori Kiefer, Parvaz Madadi, Jeremy Gross, Brittany Prevost, Reuven Jhirad, Dirk Huyer, Victoria Snowdon, Navindra Persaud </w:t>
      </w:r>
    </w:p>
    <w:p w:rsidR="00DD7B5D" w:rsidRPr="00B1306D" w:rsidRDefault="00DD7B5D">
      <w:pPr>
        <w:pStyle w:val="FootnoteText"/>
        <w:rPr>
          <w:sz w:val="16"/>
          <w:szCs w:val="16"/>
          <w:lang w:val="en"/>
        </w:rPr>
      </w:pPr>
      <w:r w:rsidRPr="00B1306D">
        <w:rPr>
          <w:sz w:val="16"/>
          <w:szCs w:val="16"/>
          <w:lang w:val="en"/>
        </w:rPr>
        <w:t xml:space="preserve">Research Article | published 06 Jul 2016, </w:t>
      </w:r>
      <w:r w:rsidRPr="00B1306D">
        <w:rPr>
          <w:i/>
          <w:sz w:val="16"/>
          <w:szCs w:val="16"/>
          <w:lang w:val="en"/>
        </w:rPr>
        <w:t>PLOS ONE:</w:t>
      </w:r>
      <w:r w:rsidRPr="00B1306D">
        <w:rPr>
          <w:sz w:val="16"/>
          <w:szCs w:val="16"/>
          <w:lang w:val="en"/>
        </w:rPr>
        <w:t xml:space="preserve"> </w:t>
      </w:r>
      <w:hyperlink r:id="rId15" w:history="1">
        <w:r w:rsidRPr="00B1306D">
          <w:rPr>
            <w:rStyle w:val="Hyperlink"/>
            <w:sz w:val="16"/>
            <w:szCs w:val="16"/>
            <w:lang w:val="en"/>
          </w:rPr>
          <w:t>https://doi.org/10.1371/journal.pone.0157512</w:t>
        </w:r>
      </w:hyperlink>
    </w:p>
  </w:footnote>
  <w:footnote w:id="22">
    <w:p w:rsidR="00DD7B5D" w:rsidRPr="000824DA" w:rsidRDefault="00DD7B5D" w:rsidP="000824DA">
      <w:pPr>
        <w:pStyle w:val="FootnoteText"/>
        <w:rPr>
          <w:iCs/>
          <w:sz w:val="16"/>
          <w:szCs w:val="16"/>
          <w:lang w:val="en"/>
        </w:rPr>
      </w:pPr>
      <w:r w:rsidRPr="00B1306D">
        <w:rPr>
          <w:rStyle w:val="FootnoteReference"/>
          <w:sz w:val="16"/>
          <w:szCs w:val="16"/>
        </w:rPr>
        <w:footnoteRef/>
      </w:r>
      <w:r>
        <w:t xml:space="preserve"> </w:t>
      </w:r>
      <w:r w:rsidRPr="000824DA">
        <w:rPr>
          <w:bCs/>
          <w:sz w:val="16"/>
          <w:szCs w:val="16"/>
          <w:lang w:val="en"/>
        </w:rPr>
        <w:t>Mortality After Prison Release: Opioid Overdose and Other Causes of Death, Risk Factors, and Time Trends From 1999 to 2009.</w:t>
      </w:r>
      <w:r w:rsidRPr="000824DA">
        <w:rPr>
          <w:iCs/>
          <w:sz w:val="16"/>
          <w:szCs w:val="16"/>
          <w:lang w:val="en"/>
        </w:rPr>
        <w:t xml:space="preserve"> Ingrid A. Binswanger, MD, MPH; Patrick J. Blatchford, PhD; Shane R. Mueller, MSW; Marc F. Stern, MD </w:t>
      </w:r>
      <w:r w:rsidRPr="000824DA">
        <w:rPr>
          <w:i/>
          <w:iCs/>
          <w:sz w:val="16"/>
          <w:szCs w:val="16"/>
          <w:lang w:val="en"/>
        </w:rPr>
        <w:t xml:space="preserve">Annals of Internal Medicine </w:t>
      </w:r>
      <w:r w:rsidRPr="000824DA">
        <w:rPr>
          <w:iCs/>
          <w:sz w:val="16"/>
          <w:szCs w:val="16"/>
          <w:lang w:val="en"/>
        </w:rPr>
        <w:t>Nov. 2013:</w:t>
      </w:r>
      <w:r w:rsidRPr="000824DA">
        <w:rPr>
          <w:vanish/>
          <w:sz w:val="16"/>
          <w:szCs w:val="16"/>
          <w:lang w:val="en"/>
        </w:rPr>
        <w:t>Ingrid A. Binswanger, MD, MPH, Patrick J. Blatchford, PhD, Shane R. Mueller, MSW, Marc F. Stern, MD</w:t>
      </w:r>
    </w:p>
    <w:p w:rsidR="00DD7B5D" w:rsidRDefault="00553DA0" w:rsidP="000824DA">
      <w:pPr>
        <w:pStyle w:val="FootnoteText"/>
        <w:rPr>
          <w:sz w:val="16"/>
          <w:szCs w:val="16"/>
        </w:rPr>
      </w:pPr>
      <w:hyperlink r:id="rId16" w:history="1">
        <w:r w:rsidR="00DD7B5D" w:rsidRPr="000824DA">
          <w:rPr>
            <w:rStyle w:val="Hyperlink"/>
            <w:bCs/>
            <w:sz w:val="16"/>
            <w:szCs w:val="16"/>
            <w:lang w:val="en"/>
          </w:rPr>
          <w:t>http://annals.org/aim/article/1763230/mortality-after-prison-release-opioid-overdose-other-causes-death-risk#article-top</w:t>
        </w:r>
      </w:hyperlink>
      <w:r w:rsidR="00DD7B5D">
        <w:rPr>
          <w:sz w:val="16"/>
          <w:szCs w:val="16"/>
        </w:rPr>
        <w:t xml:space="preserve"> ;</w:t>
      </w:r>
    </w:p>
    <w:p w:rsidR="00DD7B5D" w:rsidRPr="000824DA" w:rsidRDefault="00DD7B5D" w:rsidP="000824DA">
      <w:pPr>
        <w:pStyle w:val="FootnoteText"/>
        <w:rPr>
          <w:sz w:val="16"/>
          <w:szCs w:val="16"/>
          <w:lang w:val="en"/>
        </w:rPr>
      </w:pPr>
      <w:r w:rsidRPr="000824DA">
        <w:rPr>
          <w:bCs/>
          <w:sz w:val="16"/>
          <w:szCs w:val="16"/>
          <w:lang w:val="en"/>
        </w:rPr>
        <w:t>Worldwide Prevalence and Trends in Unintentional Drug Overdose: A Systematic Review of the Literature</w:t>
      </w:r>
      <w:r>
        <w:rPr>
          <w:bCs/>
          <w:sz w:val="16"/>
          <w:szCs w:val="16"/>
          <w:lang w:val="en"/>
        </w:rPr>
        <w:t xml:space="preserve">. </w:t>
      </w:r>
      <w:r w:rsidRPr="000824DA">
        <w:rPr>
          <w:sz w:val="16"/>
          <w:szCs w:val="16"/>
          <w:lang w:val="en"/>
        </w:rPr>
        <w:t xml:space="preserve">Silvia S. Martins, MD, PhD, Laura Sampson, BA, Magdalena Cerdá, MPH, DrPH, and Sandro Galea, MD, MPH, DrPH     </w:t>
      </w:r>
      <w:r w:rsidRPr="000824DA">
        <w:rPr>
          <w:i/>
          <w:sz w:val="16"/>
          <w:szCs w:val="16"/>
          <w:lang w:val="en"/>
        </w:rPr>
        <w:t xml:space="preserve">Am J Public Health. </w:t>
      </w:r>
      <w:r w:rsidRPr="000824DA">
        <w:rPr>
          <w:sz w:val="16"/>
          <w:szCs w:val="16"/>
          <w:lang w:val="en"/>
        </w:rPr>
        <w:t>2015 November; 105(11): e29–e49.</w:t>
      </w:r>
      <w:r>
        <w:rPr>
          <w:sz w:val="16"/>
          <w:szCs w:val="16"/>
          <w:lang w:val="en"/>
        </w:rPr>
        <w:t>:</w:t>
      </w:r>
      <w:r w:rsidRPr="000824DA">
        <w:rPr>
          <w:sz w:val="16"/>
          <w:szCs w:val="16"/>
          <w:lang w:val="en"/>
        </w:rPr>
        <w:t xml:space="preserve"> </w:t>
      </w:r>
      <w:hyperlink r:id="rId17" w:history="1">
        <w:r w:rsidRPr="000824DA">
          <w:rPr>
            <w:rStyle w:val="Hyperlink"/>
            <w:bCs/>
            <w:sz w:val="16"/>
            <w:szCs w:val="16"/>
            <w:lang w:val="en"/>
          </w:rPr>
          <w:t>http://ajph.aphapublications.org/doi/10.2105/AJPH.2015.302843</w:t>
        </w:r>
      </w:hyperlink>
    </w:p>
    <w:p w:rsidR="00DD7B5D" w:rsidRDefault="00DD7B5D" w:rsidP="000824DA">
      <w:pPr>
        <w:pStyle w:val="FootnoteText"/>
        <w:rPr>
          <w:sz w:val="16"/>
          <w:szCs w:val="16"/>
        </w:rPr>
      </w:pPr>
    </w:p>
    <w:p w:rsidR="00DD7B5D" w:rsidRPr="000824DA" w:rsidRDefault="00DD7B5D" w:rsidP="000824DA">
      <w:pPr>
        <w:pStyle w:val="FootnoteText"/>
        <w:rPr>
          <w:bCs/>
          <w:sz w:val="16"/>
          <w:szCs w:val="16"/>
          <w:lang w:val="en"/>
        </w:rPr>
      </w:pPr>
    </w:p>
    <w:p w:rsidR="00DD7B5D" w:rsidRPr="000824DA" w:rsidRDefault="00DD7B5D">
      <w:pPr>
        <w:pStyle w:val="FootnoteText"/>
        <w:rPr>
          <w:lang w:val="en"/>
        </w:rPr>
      </w:pPr>
    </w:p>
  </w:footnote>
  <w:footnote w:id="23">
    <w:p w:rsidR="00DD7B5D" w:rsidRDefault="00DD7B5D">
      <w:pPr>
        <w:pStyle w:val="FootnoteText"/>
      </w:pPr>
      <w:r>
        <w:rPr>
          <w:rStyle w:val="FootnoteReference"/>
        </w:rPr>
        <w:footnoteRef/>
      </w:r>
      <w:r>
        <w:t xml:space="preserve"> </w:t>
      </w:r>
      <w:r w:rsidRPr="00D14C3E">
        <w:rPr>
          <w:sz w:val="16"/>
          <w:szCs w:val="16"/>
        </w:rPr>
        <w:t xml:space="preserve">Final Report: </w:t>
      </w:r>
      <w:r w:rsidRPr="00D14C3E">
        <w:rPr>
          <w:i/>
          <w:sz w:val="16"/>
          <w:szCs w:val="16"/>
        </w:rPr>
        <w:t>Opioid Use, Misuse, and Overdose in Women</w:t>
      </w:r>
      <w:r>
        <w:rPr>
          <w:sz w:val="16"/>
          <w:szCs w:val="16"/>
        </w:rPr>
        <w:t xml:space="preserve">. Office of Women’s Health </w:t>
      </w:r>
      <w:r w:rsidRPr="00D14C3E">
        <w:rPr>
          <w:iCs/>
          <w:sz w:val="16"/>
          <w:szCs w:val="16"/>
        </w:rPr>
        <w:t xml:space="preserve"> - Revised July 2017: </w:t>
      </w:r>
      <w:hyperlink r:id="rId18" w:history="1">
        <w:r w:rsidRPr="00D14C3E">
          <w:rPr>
            <w:rStyle w:val="Hyperlink"/>
            <w:iCs/>
            <w:sz w:val="16"/>
            <w:szCs w:val="16"/>
          </w:rPr>
          <w:t>https://www.womenshealth.gov/files/documents/final-report-opioid-508.pdf</w:t>
        </w:r>
      </w:hyperlink>
    </w:p>
  </w:footnote>
  <w:footnote w:id="24">
    <w:p w:rsidR="00DD7B5D" w:rsidRPr="00A25457" w:rsidRDefault="00DD7B5D" w:rsidP="00A25457">
      <w:pPr>
        <w:pStyle w:val="FootnoteText"/>
        <w:rPr>
          <w:sz w:val="16"/>
          <w:szCs w:val="16"/>
        </w:rPr>
      </w:pPr>
      <w:r>
        <w:rPr>
          <w:rStyle w:val="FootnoteReference"/>
        </w:rPr>
        <w:footnoteRef/>
      </w:r>
      <w:r w:rsidRPr="00D45B25">
        <w:rPr>
          <w:sz w:val="16"/>
          <w:szCs w:val="16"/>
          <w:lang w:val="en"/>
        </w:rPr>
        <w:t xml:space="preserve"> </w:t>
      </w:r>
      <w:r w:rsidRPr="00A25457">
        <w:rPr>
          <w:bCs/>
          <w:sz w:val="16"/>
          <w:szCs w:val="16"/>
          <w:lang w:val="en"/>
        </w:rPr>
        <w:t xml:space="preserve">Worldwide Prevalence and Trends in Unintentional Drug Overdose: A Systematic Review of the Literature: </w:t>
      </w:r>
      <w:hyperlink r:id="rId19" w:history="1">
        <w:r w:rsidRPr="00A25457">
          <w:rPr>
            <w:rStyle w:val="Hyperlink"/>
            <w:bCs/>
            <w:sz w:val="16"/>
            <w:szCs w:val="16"/>
            <w:lang w:val="en"/>
          </w:rPr>
          <w:t>http://ajph.aphapublications.org/doi/10.2105/AJPH.2015.302843</w:t>
        </w:r>
      </w:hyperlink>
      <w:r w:rsidRPr="00A25457">
        <w:rPr>
          <w:sz w:val="16"/>
          <w:szCs w:val="16"/>
        </w:rPr>
        <w:t xml:space="preserve"> </w:t>
      </w:r>
      <w:r w:rsidRPr="00A25457">
        <w:rPr>
          <w:sz w:val="16"/>
          <w:szCs w:val="16"/>
          <w:lang w:val="en"/>
        </w:rPr>
        <w:t xml:space="preserve">Silvia S. Martins, MD, PhD, Laura Sampson, BA, Magdalena Cerdá, MPH, DrPH, and Sandro Galea, MD, MPH, DrPH     </w:t>
      </w:r>
      <w:r w:rsidRPr="00A25457">
        <w:rPr>
          <w:i/>
          <w:sz w:val="16"/>
          <w:szCs w:val="16"/>
          <w:lang w:val="en"/>
        </w:rPr>
        <w:t xml:space="preserve">Am J Public Health. </w:t>
      </w:r>
      <w:r w:rsidRPr="00A25457">
        <w:rPr>
          <w:sz w:val="16"/>
          <w:szCs w:val="16"/>
          <w:lang w:val="en"/>
        </w:rPr>
        <w:t xml:space="preserve">2015 November; 105(11): e29–e49. </w:t>
      </w:r>
    </w:p>
    <w:p w:rsidR="00DD7B5D" w:rsidRPr="00D45B25" w:rsidRDefault="00DD7B5D" w:rsidP="00D45B25">
      <w:pPr>
        <w:pStyle w:val="FootnoteText"/>
        <w:rPr>
          <w:sz w:val="16"/>
          <w:szCs w:val="16"/>
          <w:lang w:val="en"/>
        </w:rPr>
      </w:pPr>
    </w:p>
    <w:p w:rsidR="00DD7B5D" w:rsidRDefault="00DD7B5D">
      <w:pPr>
        <w:pStyle w:val="FootnoteText"/>
      </w:pPr>
    </w:p>
  </w:footnote>
  <w:footnote w:id="25">
    <w:p w:rsidR="00DD7B5D" w:rsidRDefault="00DD7B5D">
      <w:pPr>
        <w:pStyle w:val="FootnoteText"/>
      </w:pPr>
      <w:r>
        <w:rPr>
          <w:rStyle w:val="FootnoteReference"/>
        </w:rPr>
        <w:footnoteRef/>
      </w:r>
      <w:r>
        <w:t xml:space="preserve"> </w:t>
      </w:r>
      <w:r w:rsidRPr="00A25457">
        <w:rPr>
          <w:sz w:val="16"/>
          <w:szCs w:val="16"/>
        </w:rPr>
        <w:t xml:space="preserve">U.S. Department of Health and Human Services (HHS), Office of the Surgeon General, </w:t>
      </w:r>
      <w:r w:rsidRPr="00A25457">
        <w:rPr>
          <w:i/>
          <w:iCs/>
          <w:sz w:val="16"/>
          <w:szCs w:val="16"/>
        </w:rPr>
        <w:t>Facing Addiction in America: The Surgeon General’s Report on Alcohol, Drugs, and Health</w:t>
      </w:r>
      <w:r w:rsidRPr="00A25457">
        <w:rPr>
          <w:sz w:val="16"/>
          <w:szCs w:val="16"/>
        </w:rPr>
        <w:t>. Washington, DC: HHS, November 2016.</w:t>
      </w:r>
    </w:p>
  </w:footnote>
  <w:footnote w:id="26">
    <w:p w:rsidR="00DD7B5D" w:rsidRDefault="00DD7B5D">
      <w:pPr>
        <w:pStyle w:val="FootnoteText"/>
      </w:pPr>
      <w:r>
        <w:rPr>
          <w:rStyle w:val="FootnoteReference"/>
        </w:rPr>
        <w:footnoteRef/>
      </w:r>
      <w:r>
        <w:t xml:space="preserve"> </w:t>
      </w:r>
      <w:r w:rsidRPr="00B1306D">
        <w:rPr>
          <w:sz w:val="16"/>
          <w:szCs w:val="16"/>
        </w:rPr>
        <w:t>Miller, N. (2014). “The promise of gender mainstreaming</w:t>
      </w:r>
      <w:r>
        <w:rPr>
          <w:sz w:val="16"/>
          <w:szCs w:val="16"/>
        </w:rPr>
        <w:t>,</w:t>
      </w:r>
      <w:r w:rsidRPr="00B1306D">
        <w:rPr>
          <w:sz w:val="16"/>
          <w:szCs w:val="16"/>
        </w:rPr>
        <w:t xml:space="preserve">” In </w:t>
      </w:r>
      <w:r w:rsidRPr="000824DA">
        <w:rPr>
          <w:bCs/>
          <w:i/>
          <w:sz w:val="16"/>
          <w:szCs w:val="16"/>
        </w:rPr>
        <w:t>Drugs and Alcohol Women Network</w:t>
      </w:r>
      <w:r>
        <w:rPr>
          <w:bCs/>
          <w:sz w:val="16"/>
          <w:szCs w:val="16"/>
        </w:rPr>
        <w:t>:</w:t>
      </w:r>
      <w:r w:rsidRPr="00B1306D">
        <w:rPr>
          <w:bCs/>
          <w:i/>
          <w:sz w:val="16"/>
          <w:szCs w:val="16"/>
        </w:rPr>
        <w:t xml:space="preserve"> Promoting a gender-responsive approach to drug addiction</w:t>
      </w:r>
      <w:r w:rsidRPr="00B1306D">
        <w:rPr>
          <w:bCs/>
          <w:sz w:val="16"/>
          <w:szCs w:val="16"/>
        </w:rPr>
        <w:t>.</w:t>
      </w:r>
      <w:r w:rsidRPr="00B1306D">
        <w:rPr>
          <w:sz w:val="16"/>
          <w:szCs w:val="16"/>
        </w:rPr>
        <w:t xml:space="preserve"> Turin, Italy: </w:t>
      </w:r>
      <w:r w:rsidRPr="00B1306D">
        <w:rPr>
          <w:bCs/>
          <w:sz w:val="16"/>
          <w:szCs w:val="16"/>
        </w:rPr>
        <w:t>United Nations Office on Drugs and Crime, Interregional Crime and Justice Research Institute.</w:t>
      </w:r>
    </w:p>
  </w:footnote>
  <w:footnote w:id="27">
    <w:p w:rsidR="00DD7B5D" w:rsidRPr="00E56187" w:rsidRDefault="00DD7B5D" w:rsidP="00E56187">
      <w:pPr>
        <w:pStyle w:val="FootnoteText"/>
        <w:rPr>
          <w:sz w:val="16"/>
          <w:szCs w:val="16"/>
        </w:rPr>
      </w:pPr>
      <w:r>
        <w:rPr>
          <w:rStyle w:val="FootnoteReference"/>
        </w:rPr>
        <w:footnoteRef/>
      </w:r>
      <w:r>
        <w:t xml:space="preserve"> </w:t>
      </w:r>
      <w:r w:rsidRPr="00E56187">
        <w:rPr>
          <w:bCs/>
          <w:sz w:val="16"/>
          <w:szCs w:val="16"/>
          <w:lang w:val="en"/>
        </w:rPr>
        <w:t>Top Mental Health Researcher Suggests Link between Opioid Overdoses and Suicides</w:t>
      </w:r>
      <w:r>
        <w:rPr>
          <w:bCs/>
          <w:sz w:val="16"/>
          <w:szCs w:val="16"/>
          <w:lang w:val="en"/>
        </w:rPr>
        <w:t xml:space="preserve">. </w:t>
      </w:r>
      <w:r w:rsidRPr="00E56187">
        <w:rPr>
          <w:sz w:val="16"/>
          <w:szCs w:val="16"/>
          <w:lang w:val="en"/>
        </w:rPr>
        <w:t xml:space="preserve"> Cherkis, </w:t>
      </w:r>
      <w:r>
        <w:rPr>
          <w:sz w:val="16"/>
          <w:szCs w:val="16"/>
          <w:lang w:val="en"/>
        </w:rPr>
        <w:t xml:space="preserve">J. Huffington Post, </w:t>
      </w:r>
      <w:r w:rsidRPr="00E56187">
        <w:rPr>
          <w:sz w:val="16"/>
          <w:szCs w:val="16"/>
          <w:lang w:val="en"/>
        </w:rPr>
        <w:t>10/5/2017</w:t>
      </w:r>
    </w:p>
    <w:p w:rsidR="00DD7B5D" w:rsidRDefault="00DD7B5D">
      <w:pPr>
        <w:pStyle w:val="FootnoteText"/>
      </w:pPr>
    </w:p>
  </w:footnote>
  <w:footnote w:id="28">
    <w:p w:rsidR="00DD7B5D" w:rsidRDefault="00DD7B5D" w:rsidP="00E56187">
      <w:pPr>
        <w:pStyle w:val="FootnoteText"/>
      </w:pPr>
      <w:r>
        <w:rPr>
          <w:rStyle w:val="FootnoteReference"/>
        </w:rPr>
        <w:footnoteRef/>
      </w:r>
      <w:r>
        <w:t xml:space="preserve"> </w:t>
      </w:r>
      <w:r w:rsidRPr="00DB4F06">
        <w:rPr>
          <w:bCs/>
          <w:sz w:val="16"/>
          <w:szCs w:val="16"/>
        </w:rPr>
        <w:t>Overdose Education and Naloxone Rescue Kits for Family Members of Individuals Who Use Opioids: Characteristics, Motivations, and Naloxone Use</w:t>
      </w:r>
      <w:r>
        <w:rPr>
          <w:bCs/>
          <w:sz w:val="16"/>
          <w:szCs w:val="16"/>
        </w:rPr>
        <w:t xml:space="preserve">. </w:t>
      </w:r>
      <w:r w:rsidRPr="00DB4F06">
        <w:rPr>
          <w:sz w:val="16"/>
          <w:szCs w:val="16"/>
        </w:rPr>
        <w:t>Bagley SM</w:t>
      </w:r>
      <w:r w:rsidRPr="00DB4F06">
        <w:rPr>
          <w:sz w:val="16"/>
          <w:szCs w:val="16"/>
          <w:vertAlign w:val="superscript"/>
        </w:rPr>
        <w:t>1</w:t>
      </w:r>
      <w:r w:rsidRPr="00DB4F06">
        <w:rPr>
          <w:sz w:val="16"/>
          <w:szCs w:val="16"/>
        </w:rPr>
        <w:t>, Peterson J, Cheng DM, Jose C, Quinn E, O'Connor PG, Walley AY.</w:t>
      </w:r>
      <w:r>
        <w:rPr>
          <w:sz w:val="16"/>
          <w:szCs w:val="16"/>
        </w:rPr>
        <w:t xml:space="preserve"> </w:t>
      </w:r>
      <w:r w:rsidRPr="00DB4F06">
        <w:rPr>
          <w:i/>
          <w:sz w:val="16"/>
          <w:szCs w:val="16"/>
        </w:rPr>
        <w:t xml:space="preserve">Subst Abus. </w:t>
      </w:r>
      <w:r w:rsidRPr="00DB4F06">
        <w:rPr>
          <w:sz w:val="16"/>
          <w:szCs w:val="16"/>
        </w:rPr>
        <w:t xml:space="preserve">2015;36(2):149-54. </w:t>
      </w:r>
      <w:r w:rsidRPr="00DB4F06">
        <w:rPr>
          <w:bCs/>
          <w:sz w:val="16"/>
          <w:szCs w:val="16"/>
        </w:rPr>
        <w:t xml:space="preserve">: </w:t>
      </w:r>
      <w:hyperlink r:id="rId20" w:history="1">
        <w:r w:rsidRPr="00DB4F06">
          <w:rPr>
            <w:rStyle w:val="Hyperlink"/>
            <w:bCs/>
            <w:sz w:val="16"/>
            <w:szCs w:val="16"/>
          </w:rPr>
          <w:t>https://www.ncbi.nlm.nih.gov/pubmed/25564892</w:t>
        </w:r>
      </w:hyperlink>
    </w:p>
  </w:footnote>
  <w:footnote w:id="29">
    <w:p w:rsidR="003F7C84" w:rsidRPr="00DB4F06" w:rsidRDefault="003F7C84" w:rsidP="003F7C84">
      <w:pPr>
        <w:pStyle w:val="FootnoteText"/>
        <w:rPr>
          <w:lang w:val="en"/>
        </w:rPr>
      </w:pPr>
      <w:r>
        <w:rPr>
          <w:rStyle w:val="FootnoteReference"/>
        </w:rPr>
        <w:footnoteRef/>
      </w:r>
      <w:r>
        <w:t xml:space="preserve"> </w:t>
      </w:r>
      <w:r w:rsidRPr="00DB4F06">
        <w:rPr>
          <w:sz w:val="16"/>
          <w:szCs w:val="16"/>
          <w:lang w:val="en"/>
        </w:rPr>
        <w:t>Women bear greater burden of opioid epidemic</w:t>
      </w:r>
      <w:r>
        <w:rPr>
          <w:sz w:val="16"/>
          <w:szCs w:val="16"/>
          <w:lang w:val="en"/>
        </w:rPr>
        <w:t xml:space="preserve">, </w:t>
      </w:r>
      <w:r w:rsidRPr="00DB4F06">
        <w:rPr>
          <w:sz w:val="16"/>
          <w:szCs w:val="16"/>
          <w:lang w:val="en"/>
        </w:rPr>
        <w:t xml:space="preserve">Jun 27, 2017 AMA Wire: </w:t>
      </w:r>
      <w:hyperlink r:id="rId21" w:history="1">
        <w:r w:rsidRPr="00DB4F06">
          <w:rPr>
            <w:rStyle w:val="Hyperlink"/>
            <w:sz w:val="16"/>
            <w:szCs w:val="16"/>
            <w:lang w:val="en"/>
          </w:rPr>
          <w:t>https://wire.ama-assn.org/delivering-care/women-bear-greater-burden-opioid-epidemic</w:t>
        </w:r>
      </w:hyperlink>
      <w:r w:rsidRPr="00DB4F06">
        <w:rPr>
          <w:sz w:val="16"/>
          <w:szCs w:val="16"/>
          <w:lang w:val="en"/>
        </w:rPr>
        <w:t xml:space="preserve"> </w:t>
      </w:r>
    </w:p>
  </w:footnote>
  <w:footnote w:id="30">
    <w:p w:rsidR="00DD7B5D" w:rsidRPr="00C579A2" w:rsidRDefault="00DD7B5D">
      <w:pPr>
        <w:pStyle w:val="FootnoteText"/>
        <w:rPr>
          <w:lang w:val="en"/>
        </w:rPr>
      </w:pPr>
      <w:r>
        <w:rPr>
          <w:rStyle w:val="FootnoteReference"/>
        </w:rPr>
        <w:footnoteRef/>
      </w:r>
      <w:r>
        <w:t xml:space="preserve"> </w:t>
      </w:r>
      <w:r w:rsidRPr="00C579A2">
        <w:rPr>
          <w:bCs/>
          <w:sz w:val="16"/>
          <w:szCs w:val="16"/>
          <w:lang w:val="en"/>
        </w:rPr>
        <w:t xml:space="preserve">SAMHSA Overdose Prevention Toolkit: </w:t>
      </w:r>
      <w:hyperlink r:id="rId22" w:history="1">
        <w:r w:rsidRPr="00C579A2">
          <w:rPr>
            <w:rStyle w:val="Hyperlink"/>
            <w:bCs/>
            <w:sz w:val="16"/>
            <w:szCs w:val="16"/>
            <w:lang w:val="en"/>
          </w:rPr>
          <w:t>https://store.samhsa.gov/product/Opioid-Overdose-Prevention-Toolkit/SMA16-4742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FE6"/>
    <w:multiLevelType w:val="multilevel"/>
    <w:tmpl w:val="E45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E13FD6"/>
    <w:multiLevelType w:val="hybridMultilevel"/>
    <w:tmpl w:val="7FA2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A2EA5"/>
    <w:multiLevelType w:val="hybridMultilevel"/>
    <w:tmpl w:val="5036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90837"/>
    <w:multiLevelType w:val="multilevel"/>
    <w:tmpl w:val="D05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77C5B"/>
    <w:multiLevelType w:val="hybridMultilevel"/>
    <w:tmpl w:val="4B4C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70E12"/>
    <w:multiLevelType w:val="multilevel"/>
    <w:tmpl w:val="093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16C16"/>
    <w:multiLevelType w:val="hybridMultilevel"/>
    <w:tmpl w:val="B0EE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902817"/>
    <w:multiLevelType w:val="hybridMultilevel"/>
    <w:tmpl w:val="83086932"/>
    <w:lvl w:ilvl="0" w:tplc="1AD486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C2EFD"/>
    <w:multiLevelType w:val="multilevel"/>
    <w:tmpl w:val="C8B4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FB40C8"/>
    <w:multiLevelType w:val="multilevel"/>
    <w:tmpl w:val="D13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40B2B"/>
    <w:multiLevelType w:val="multilevel"/>
    <w:tmpl w:val="529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913C4D"/>
    <w:multiLevelType w:val="multilevel"/>
    <w:tmpl w:val="163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37652B"/>
    <w:multiLevelType w:val="hybridMultilevel"/>
    <w:tmpl w:val="DE70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924AC5"/>
    <w:multiLevelType w:val="hybridMultilevel"/>
    <w:tmpl w:val="764A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9"/>
  </w:num>
  <w:num w:numId="5">
    <w:abstractNumId w:val="8"/>
  </w:num>
  <w:num w:numId="6">
    <w:abstractNumId w:val="10"/>
  </w:num>
  <w:num w:numId="7">
    <w:abstractNumId w:val="11"/>
  </w:num>
  <w:num w:numId="8">
    <w:abstractNumId w:val="4"/>
  </w:num>
  <w:num w:numId="9">
    <w:abstractNumId w:val="1"/>
  </w:num>
  <w:num w:numId="10">
    <w:abstractNumId w:val="6"/>
  </w:num>
  <w:num w:numId="11">
    <w:abstractNumId w:val="2"/>
  </w:num>
  <w:num w:numId="12">
    <w:abstractNumId w:val="7"/>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EC"/>
    <w:rsid w:val="00002503"/>
    <w:rsid w:val="0000296C"/>
    <w:rsid w:val="00021E00"/>
    <w:rsid w:val="000336DB"/>
    <w:rsid w:val="000429E5"/>
    <w:rsid w:val="00061C29"/>
    <w:rsid w:val="000800B9"/>
    <w:rsid w:val="000824DA"/>
    <w:rsid w:val="0008537B"/>
    <w:rsid w:val="00096779"/>
    <w:rsid w:val="000A171C"/>
    <w:rsid w:val="000D4ACD"/>
    <w:rsid w:val="000D4AD9"/>
    <w:rsid w:val="000E0AF3"/>
    <w:rsid w:val="000E4B00"/>
    <w:rsid w:val="000F6003"/>
    <w:rsid w:val="000F6A3A"/>
    <w:rsid w:val="0010042C"/>
    <w:rsid w:val="0012226C"/>
    <w:rsid w:val="00131375"/>
    <w:rsid w:val="00136F21"/>
    <w:rsid w:val="0016098A"/>
    <w:rsid w:val="001662E7"/>
    <w:rsid w:val="001865F4"/>
    <w:rsid w:val="001A5393"/>
    <w:rsid w:val="001B2897"/>
    <w:rsid w:val="001C23C5"/>
    <w:rsid w:val="002260F3"/>
    <w:rsid w:val="002473F1"/>
    <w:rsid w:val="00290C6B"/>
    <w:rsid w:val="00291ED9"/>
    <w:rsid w:val="002D4CA4"/>
    <w:rsid w:val="00300F8D"/>
    <w:rsid w:val="00304EF1"/>
    <w:rsid w:val="0031328F"/>
    <w:rsid w:val="003147E8"/>
    <w:rsid w:val="003173DA"/>
    <w:rsid w:val="00324140"/>
    <w:rsid w:val="003624BA"/>
    <w:rsid w:val="00362B4E"/>
    <w:rsid w:val="00363729"/>
    <w:rsid w:val="00365074"/>
    <w:rsid w:val="00375E3E"/>
    <w:rsid w:val="003933CF"/>
    <w:rsid w:val="003A5535"/>
    <w:rsid w:val="003B3D4C"/>
    <w:rsid w:val="003E0982"/>
    <w:rsid w:val="003E2689"/>
    <w:rsid w:val="003F7C84"/>
    <w:rsid w:val="00404E78"/>
    <w:rsid w:val="00411AE1"/>
    <w:rsid w:val="0041663C"/>
    <w:rsid w:val="0045035C"/>
    <w:rsid w:val="00451A69"/>
    <w:rsid w:val="004721D3"/>
    <w:rsid w:val="0048582A"/>
    <w:rsid w:val="004944DD"/>
    <w:rsid w:val="004956C2"/>
    <w:rsid w:val="004A524E"/>
    <w:rsid w:val="004A56A0"/>
    <w:rsid w:val="004B20E5"/>
    <w:rsid w:val="004B2C69"/>
    <w:rsid w:val="004C2FF3"/>
    <w:rsid w:val="004C69ED"/>
    <w:rsid w:val="004C6E58"/>
    <w:rsid w:val="004D6364"/>
    <w:rsid w:val="00521500"/>
    <w:rsid w:val="00543C90"/>
    <w:rsid w:val="00546282"/>
    <w:rsid w:val="00546E4B"/>
    <w:rsid w:val="00553DA0"/>
    <w:rsid w:val="00560F1A"/>
    <w:rsid w:val="0058561A"/>
    <w:rsid w:val="005A58EB"/>
    <w:rsid w:val="005B13FA"/>
    <w:rsid w:val="005C1924"/>
    <w:rsid w:val="005C6605"/>
    <w:rsid w:val="005D06AB"/>
    <w:rsid w:val="005D3802"/>
    <w:rsid w:val="005E6754"/>
    <w:rsid w:val="005F4EF9"/>
    <w:rsid w:val="00606395"/>
    <w:rsid w:val="006109E2"/>
    <w:rsid w:val="006227D5"/>
    <w:rsid w:val="00623156"/>
    <w:rsid w:val="006400B0"/>
    <w:rsid w:val="00645E89"/>
    <w:rsid w:val="00655D17"/>
    <w:rsid w:val="006674EF"/>
    <w:rsid w:val="00675FD1"/>
    <w:rsid w:val="00693049"/>
    <w:rsid w:val="006A3A8C"/>
    <w:rsid w:val="006C5199"/>
    <w:rsid w:val="006C537B"/>
    <w:rsid w:val="006D3273"/>
    <w:rsid w:val="00711FB3"/>
    <w:rsid w:val="007177A6"/>
    <w:rsid w:val="00720356"/>
    <w:rsid w:val="00721BA7"/>
    <w:rsid w:val="0073085D"/>
    <w:rsid w:val="00733605"/>
    <w:rsid w:val="007431C9"/>
    <w:rsid w:val="00765CE8"/>
    <w:rsid w:val="0077129E"/>
    <w:rsid w:val="00777BE3"/>
    <w:rsid w:val="00782E70"/>
    <w:rsid w:val="007D2EAF"/>
    <w:rsid w:val="007E6FA9"/>
    <w:rsid w:val="00840576"/>
    <w:rsid w:val="00846C9C"/>
    <w:rsid w:val="00855FB9"/>
    <w:rsid w:val="00860420"/>
    <w:rsid w:val="00860DDF"/>
    <w:rsid w:val="00864431"/>
    <w:rsid w:val="008663ED"/>
    <w:rsid w:val="00895E1A"/>
    <w:rsid w:val="008A3E78"/>
    <w:rsid w:val="008D4738"/>
    <w:rsid w:val="008F7284"/>
    <w:rsid w:val="009005C4"/>
    <w:rsid w:val="00905352"/>
    <w:rsid w:val="0091727E"/>
    <w:rsid w:val="00917A88"/>
    <w:rsid w:val="00963776"/>
    <w:rsid w:val="009A75C0"/>
    <w:rsid w:val="009C371B"/>
    <w:rsid w:val="009D0CEC"/>
    <w:rsid w:val="009E10E4"/>
    <w:rsid w:val="00A00E0A"/>
    <w:rsid w:val="00A15189"/>
    <w:rsid w:val="00A25457"/>
    <w:rsid w:val="00A33159"/>
    <w:rsid w:val="00A63755"/>
    <w:rsid w:val="00A664B7"/>
    <w:rsid w:val="00AB0DFC"/>
    <w:rsid w:val="00AC13EE"/>
    <w:rsid w:val="00AC5D2D"/>
    <w:rsid w:val="00AD5747"/>
    <w:rsid w:val="00B056AD"/>
    <w:rsid w:val="00B10254"/>
    <w:rsid w:val="00B11E1D"/>
    <w:rsid w:val="00B1306D"/>
    <w:rsid w:val="00B1653B"/>
    <w:rsid w:val="00B220AD"/>
    <w:rsid w:val="00B36E27"/>
    <w:rsid w:val="00B37F33"/>
    <w:rsid w:val="00B465A6"/>
    <w:rsid w:val="00B90DE3"/>
    <w:rsid w:val="00BA46E7"/>
    <w:rsid w:val="00BA5B0F"/>
    <w:rsid w:val="00BD18C6"/>
    <w:rsid w:val="00BD30AF"/>
    <w:rsid w:val="00C23A0D"/>
    <w:rsid w:val="00C2422A"/>
    <w:rsid w:val="00C44650"/>
    <w:rsid w:val="00C46962"/>
    <w:rsid w:val="00C579A2"/>
    <w:rsid w:val="00C57EAA"/>
    <w:rsid w:val="00C62A89"/>
    <w:rsid w:val="00C827D6"/>
    <w:rsid w:val="00CA4B92"/>
    <w:rsid w:val="00CF1593"/>
    <w:rsid w:val="00D05942"/>
    <w:rsid w:val="00D07331"/>
    <w:rsid w:val="00D14C3E"/>
    <w:rsid w:val="00D23934"/>
    <w:rsid w:val="00D25D38"/>
    <w:rsid w:val="00D26CA1"/>
    <w:rsid w:val="00D30FE1"/>
    <w:rsid w:val="00D36082"/>
    <w:rsid w:val="00D43E41"/>
    <w:rsid w:val="00D45B25"/>
    <w:rsid w:val="00D54B95"/>
    <w:rsid w:val="00D73B9A"/>
    <w:rsid w:val="00D74349"/>
    <w:rsid w:val="00D9673A"/>
    <w:rsid w:val="00DB4F06"/>
    <w:rsid w:val="00DB5A12"/>
    <w:rsid w:val="00DD7B5D"/>
    <w:rsid w:val="00DE2602"/>
    <w:rsid w:val="00DE2D1E"/>
    <w:rsid w:val="00E032F6"/>
    <w:rsid w:val="00E22514"/>
    <w:rsid w:val="00E341E0"/>
    <w:rsid w:val="00E40852"/>
    <w:rsid w:val="00E56187"/>
    <w:rsid w:val="00E570F2"/>
    <w:rsid w:val="00E76F68"/>
    <w:rsid w:val="00E77446"/>
    <w:rsid w:val="00E82C6A"/>
    <w:rsid w:val="00EA5876"/>
    <w:rsid w:val="00EC751C"/>
    <w:rsid w:val="00ED0E43"/>
    <w:rsid w:val="00F2595C"/>
    <w:rsid w:val="00F25C1D"/>
    <w:rsid w:val="00F27457"/>
    <w:rsid w:val="00F31C34"/>
    <w:rsid w:val="00F7116D"/>
    <w:rsid w:val="00F72745"/>
    <w:rsid w:val="00F74441"/>
    <w:rsid w:val="00F84448"/>
    <w:rsid w:val="00F87E4E"/>
    <w:rsid w:val="00FD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4DD"/>
    <w:pPr>
      <w:spacing w:line="480" w:lineRule="atLeast"/>
      <w:ind w:right="0"/>
      <w:outlineLvl w:val="1"/>
    </w:pPr>
    <w:rPr>
      <w:rFonts w:ascii="Georgia" w:eastAsia="Times New Roman" w:hAnsi="Georgia" w:cs="Helvetica"/>
      <w:color w:val="222222"/>
      <w:sz w:val="42"/>
      <w:szCs w:val="42"/>
    </w:rPr>
  </w:style>
  <w:style w:type="paragraph" w:styleId="Heading3">
    <w:name w:val="heading 3"/>
    <w:basedOn w:val="Normal"/>
    <w:next w:val="Normal"/>
    <w:link w:val="Heading3Char"/>
    <w:uiPriority w:val="9"/>
    <w:semiHidden/>
    <w:unhideWhenUsed/>
    <w:qFormat/>
    <w:rsid w:val="005215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62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CEC"/>
    <w:rPr>
      <w:color w:val="0000FF" w:themeColor="hyperlink"/>
      <w:u w:val="single"/>
    </w:rPr>
  </w:style>
  <w:style w:type="character" w:customStyle="1" w:styleId="Heading2Char">
    <w:name w:val="Heading 2 Char"/>
    <w:basedOn w:val="DefaultParagraphFont"/>
    <w:link w:val="Heading2"/>
    <w:uiPriority w:val="9"/>
    <w:rsid w:val="004944DD"/>
    <w:rPr>
      <w:rFonts w:ascii="Georgia" w:eastAsia="Times New Roman" w:hAnsi="Georgia" w:cs="Helvetica"/>
      <w:color w:val="222222"/>
      <w:sz w:val="42"/>
      <w:szCs w:val="42"/>
    </w:rPr>
  </w:style>
  <w:style w:type="paragraph" w:styleId="ListParagraph">
    <w:name w:val="List Paragraph"/>
    <w:basedOn w:val="Normal"/>
    <w:uiPriority w:val="34"/>
    <w:qFormat/>
    <w:rsid w:val="004944DD"/>
    <w:pPr>
      <w:ind w:left="720"/>
      <w:contextualSpacing/>
    </w:pPr>
  </w:style>
  <w:style w:type="paragraph" w:styleId="BalloonText">
    <w:name w:val="Balloon Text"/>
    <w:basedOn w:val="Normal"/>
    <w:link w:val="BalloonTextChar"/>
    <w:uiPriority w:val="99"/>
    <w:semiHidden/>
    <w:unhideWhenUsed/>
    <w:rsid w:val="004944DD"/>
    <w:rPr>
      <w:rFonts w:ascii="Tahoma" w:hAnsi="Tahoma" w:cs="Tahoma"/>
      <w:sz w:val="16"/>
      <w:szCs w:val="16"/>
    </w:rPr>
  </w:style>
  <w:style w:type="character" w:customStyle="1" w:styleId="BalloonTextChar">
    <w:name w:val="Balloon Text Char"/>
    <w:basedOn w:val="DefaultParagraphFont"/>
    <w:link w:val="BalloonText"/>
    <w:uiPriority w:val="99"/>
    <w:semiHidden/>
    <w:rsid w:val="004944DD"/>
    <w:rPr>
      <w:rFonts w:ascii="Tahoma" w:hAnsi="Tahoma" w:cs="Tahoma"/>
      <w:sz w:val="16"/>
      <w:szCs w:val="16"/>
    </w:rPr>
  </w:style>
  <w:style w:type="paragraph" w:styleId="NormalWeb">
    <w:name w:val="Normal (Web)"/>
    <w:basedOn w:val="Normal"/>
    <w:uiPriority w:val="99"/>
    <w:semiHidden/>
    <w:unhideWhenUsed/>
    <w:rsid w:val="006D3273"/>
    <w:pPr>
      <w:ind w:right="0"/>
    </w:pPr>
    <w:rPr>
      <w:rFonts w:ascii="inherit" w:eastAsia="Times New Roman" w:hAnsi="inherit" w:cs="Times New Roman"/>
      <w:sz w:val="24"/>
      <w:szCs w:val="24"/>
    </w:rPr>
  </w:style>
  <w:style w:type="character" w:customStyle="1" w:styleId="Heading1Char">
    <w:name w:val="Heading 1 Char"/>
    <w:basedOn w:val="DefaultParagraphFont"/>
    <w:link w:val="Heading1"/>
    <w:uiPriority w:val="9"/>
    <w:rsid w:val="0052150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2150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521500"/>
    <w:rPr>
      <w:color w:val="800080" w:themeColor="followedHyperlink"/>
      <w:u w:val="single"/>
    </w:rPr>
  </w:style>
  <w:style w:type="character" w:customStyle="1" w:styleId="Heading4Char">
    <w:name w:val="Heading 4 Char"/>
    <w:basedOn w:val="DefaultParagraphFont"/>
    <w:link w:val="Heading4"/>
    <w:uiPriority w:val="9"/>
    <w:rsid w:val="001662E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11E1D"/>
    <w:pPr>
      <w:tabs>
        <w:tab w:val="center" w:pos="4680"/>
        <w:tab w:val="right" w:pos="9360"/>
      </w:tabs>
    </w:pPr>
  </w:style>
  <w:style w:type="character" w:customStyle="1" w:styleId="HeaderChar">
    <w:name w:val="Header Char"/>
    <w:basedOn w:val="DefaultParagraphFont"/>
    <w:link w:val="Header"/>
    <w:uiPriority w:val="99"/>
    <w:rsid w:val="00B11E1D"/>
  </w:style>
  <w:style w:type="paragraph" w:styleId="Footer">
    <w:name w:val="footer"/>
    <w:basedOn w:val="Normal"/>
    <w:link w:val="FooterChar"/>
    <w:uiPriority w:val="99"/>
    <w:unhideWhenUsed/>
    <w:rsid w:val="00B11E1D"/>
    <w:pPr>
      <w:tabs>
        <w:tab w:val="center" w:pos="4680"/>
        <w:tab w:val="right" w:pos="9360"/>
      </w:tabs>
    </w:pPr>
  </w:style>
  <w:style w:type="character" w:customStyle="1" w:styleId="FooterChar">
    <w:name w:val="Footer Char"/>
    <w:basedOn w:val="DefaultParagraphFont"/>
    <w:link w:val="Footer"/>
    <w:uiPriority w:val="99"/>
    <w:rsid w:val="00B11E1D"/>
  </w:style>
  <w:style w:type="paragraph" w:styleId="FootnoteText">
    <w:name w:val="footnote text"/>
    <w:basedOn w:val="Normal"/>
    <w:link w:val="FootnoteTextChar"/>
    <w:uiPriority w:val="99"/>
    <w:unhideWhenUsed/>
    <w:rsid w:val="001B2897"/>
    <w:rPr>
      <w:sz w:val="20"/>
      <w:szCs w:val="20"/>
    </w:rPr>
  </w:style>
  <w:style w:type="character" w:customStyle="1" w:styleId="FootnoteTextChar">
    <w:name w:val="Footnote Text Char"/>
    <w:basedOn w:val="DefaultParagraphFont"/>
    <w:link w:val="FootnoteText"/>
    <w:uiPriority w:val="99"/>
    <w:rsid w:val="001B2897"/>
    <w:rPr>
      <w:sz w:val="20"/>
      <w:szCs w:val="20"/>
    </w:rPr>
  </w:style>
  <w:style w:type="character" w:styleId="FootnoteReference">
    <w:name w:val="footnote reference"/>
    <w:basedOn w:val="DefaultParagraphFont"/>
    <w:uiPriority w:val="99"/>
    <w:semiHidden/>
    <w:unhideWhenUsed/>
    <w:rsid w:val="001B28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4DD"/>
    <w:pPr>
      <w:spacing w:line="480" w:lineRule="atLeast"/>
      <w:ind w:right="0"/>
      <w:outlineLvl w:val="1"/>
    </w:pPr>
    <w:rPr>
      <w:rFonts w:ascii="Georgia" w:eastAsia="Times New Roman" w:hAnsi="Georgia" w:cs="Helvetica"/>
      <w:color w:val="222222"/>
      <w:sz w:val="42"/>
      <w:szCs w:val="42"/>
    </w:rPr>
  </w:style>
  <w:style w:type="paragraph" w:styleId="Heading3">
    <w:name w:val="heading 3"/>
    <w:basedOn w:val="Normal"/>
    <w:next w:val="Normal"/>
    <w:link w:val="Heading3Char"/>
    <w:uiPriority w:val="9"/>
    <w:semiHidden/>
    <w:unhideWhenUsed/>
    <w:qFormat/>
    <w:rsid w:val="005215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62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CEC"/>
    <w:rPr>
      <w:color w:val="0000FF" w:themeColor="hyperlink"/>
      <w:u w:val="single"/>
    </w:rPr>
  </w:style>
  <w:style w:type="character" w:customStyle="1" w:styleId="Heading2Char">
    <w:name w:val="Heading 2 Char"/>
    <w:basedOn w:val="DefaultParagraphFont"/>
    <w:link w:val="Heading2"/>
    <w:uiPriority w:val="9"/>
    <w:rsid w:val="004944DD"/>
    <w:rPr>
      <w:rFonts w:ascii="Georgia" w:eastAsia="Times New Roman" w:hAnsi="Georgia" w:cs="Helvetica"/>
      <w:color w:val="222222"/>
      <w:sz w:val="42"/>
      <w:szCs w:val="42"/>
    </w:rPr>
  </w:style>
  <w:style w:type="paragraph" w:styleId="ListParagraph">
    <w:name w:val="List Paragraph"/>
    <w:basedOn w:val="Normal"/>
    <w:uiPriority w:val="34"/>
    <w:qFormat/>
    <w:rsid w:val="004944DD"/>
    <w:pPr>
      <w:ind w:left="720"/>
      <w:contextualSpacing/>
    </w:pPr>
  </w:style>
  <w:style w:type="paragraph" w:styleId="BalloonText">
    <w:name w:val="Balloon Text"/>
    <w:basedOn w:val="Normal"/>
    <w:link w:val="BalloonTextChar"/>
    <w:uiPriority w:val="99"/>
    <w:semiHidden/>
    <w:unhideWhenUsed/>
    <w:rsid w:val="004944DD"/>
    <w:rPr>
      <w:rFonts w:ascii="Tahoma" w:hAnsi="Tahoma" w:cs="Tahoma"/>
      <w:sz w:val="16"/>
      <w:szCs w:val="16"/>
    </w:rPr>
  </w:style>
  <w:style w:type="character" w:customStyle="1" w:styleId="BalloonTextChar">
    <w:name w:val="Balloon Text Char"/>
    <w:basedOn w:val="DefaultParagraphFont"/>
    <w:link w:val="BalloonText"/>
    <w:uiPriority w:val="99"/>
    <w:semiHidden/>
    <w:rsid w:val="004944DD"/>
    <w:rPr>
      <w:rFonts w:ascii="Tahoma" w:hAnsi="Tahoma" w:cs="Tahoma"/>
      <w:sz w:val="16"/>
      <w:szCs w:val="16"/>
    </w:rPr>
  </w:style>
  <w:style w:type="paragraph" w:styleId="NormalWeb">
    <w:name w:val="Normal (Web)"/>
    <w:basedOn w:val="Normal"/>
    <w:uiPriority w:val="99"/>
    <w:semiHidden/>
    <w:unhideWhenUsed/>
    <w:rsid w:val="006D3273"/>
    <w:pPr>
      <w:ind w:right="0"/>
    </w:pPr>
    <w:rPr>
      <w:rFonts w:ascii="inherit" w:eastAsia="Times New Roman" w:hAnsi="inherit" w:cs="Times New Roman"/>
      <w:sz w:val="24"/>
      <w:szCs w:val="24"/>
    </w:rPr>
  </w:style>
  <w:style w:type="character" w:customStyle="1" w:styleId="Heading1Char">
    <w:name w:val="Heading 1 Char"/>
    <w:basedOn w:val="DefaultParagraphFont"/>
    <w:link w:val="Heading1"/>
    <w:uiPriority w:val="9"/>
    <w:rsid w:val="0052150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2150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521500"/>
    <w:rPr>
      <w:color w:val="800080" w:themeColor="followedHyperlink"/>
      <w:u w:val="single"/>
    </w:rPr>
  </w:style>
  <w:style w:type="character" w:customStyle="1" w:styleId="Heading4Char">
    <w:name w:val="Heading 4 Char"/>
    <w:basedOn w:val="DefaultParagraphFont"/>
    <w:link w:val="Heading4"/>
    <w:uiPriority w:val="9"/>
    <w:rsid w:val="001662E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11E1D"/>
    <w:pPr>
      <w:tabs>
        <w:tab w:val="center" w:pos="4680"/>
        <w:tab w:val="right" w:pos="9360"/>
      </w:tabs>
    </w:pPr>
  </w:style>
  <w:style w:type="character" w:customStyle="1" w:styleId="HeaderChar">
    <w:name w:val="Header Char"/>
    <w:basedOn w:val="DefaultParagraphFont"/>
    <w:link w:val="Header"/>
    <w:uiPriority w:val="99"/>
    <w:rsid w:val="00B11E1D"/>
  </w:style>
  <w:style w:type="paragraph" w:styleId="Footer">
    <w:name w:val="footer"/>
    <w:basedOn w:val="Normal"/>
    <w:link w:val="FooterChar"/>
    <w:uiPriority w:val="99"/>
    <w:unhideWhenUsed/>
    <w:rsid w:val="00B11E1D"/>
    <w:pPr>
      <w:tabs>
        <w:tab w:val="center" w:pos="4680"/>
        <w:tab w:val="right" w:pos="9360"/>
      </w:tabs>
    </w:pPr>
  </w:style>
  <w:style w:type="character" w:customStyle="1" w:styleId="FooterChar">
    <w:name w:val="Footer Char"/>
    <w:basedOn w:val="DefaultParagraphFont"/>
    <w:link w:val="Footer"/>
    <w:uiPriority w:val="99"/>
    <w:rsid w:val="00B11E1D"/>
  </w:style>
  <w:style w:type="paragraph" w:styleId="FootnoteText">
    <w:name w:val="footnote text"/>
    <w:basedOn w:val="Normal"/>
    <w:link w:val="FootnoteTextChar"/>
    <w:uiPriority w:val="99"/>
    <w:unhideWhenUsed/>
    <w:rsid w:val="001B2897"/>
    <w:rPr>
      <w:sz w:val="20"/>
      <w:szCs w:val="20"/>
    </w:rPr>
  </w:style>
  <w:style w:type="character" w:customStyle="1" w:styleId="FootnoteTextChar">
    <w:name w:val="Footnote Text Char"/>
    <w:basedOn w:val="DefaultParagraphFont"/>
    <w:link w:val="FootnoteText"/>
    <w:uiPriority w:val="99"/>
    <w:rsid w:val="001B2897"/>
    <w:rPr>
      <w:sz w:val="20"/>
      <w:szCs w:val="20"/>
    </w:rPr>
  </w:style>
  <w:style w:type="character" w:styleId="FootnoteReference">
    <w:name w:val="footnote reference"/>
    <w:basedOn w:val="DefaultParagraphFont"/>
    <w:uiPriority w:val="99"/>
    <w:semiHidden/>
    <w:unhideWhenUsed/>
    <w:rsid w:val="001B2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212">
      <w:bodyDiv w:val="1"/>
      <w:marLeft w:val="0"/>
      <w:marRight w:val="0"/>
      <w:marTop w:val="0"/>
      <w:marBottom w:val="0"/>
      <w:divBdr>
        <w:top w:val="none" w:sz="0" w:space="0" w:color="auto"/>
        <w:left w:val="none" w:sz="0" w:space="0" w:color="auto"/>
        <w:bottom w:val="none" w:sz="0" w:space="0" w:color="auto"/>
        <w:right w:val="none" w:sz="0" w:space="0" w:color="auto"/>
      </w:divBdr>
    </w:div>
    <w:div w:id="119735530">
      <w:bodyDiv w:val="1"/>
      <w:marLeft w:val="0"/>
      <w:marRight w:val="0"/>
      <w:marTop w:val="0"/>
      <w:marBottom w:val="0"/>
      <w:divBdr>
        <w:top w:val="none" w:sz="0" w:space="0" w:color="auto"/>
        <w:left w:val="none" w:sz="0" w:space="0" w:color="auto"/>
        <w:bottom w:val="none" w:sz="0" w:space="0" w:color="auto"/>
        <w:right w:val="none" w:sz="0" w:space="0" w:color="auto"/>
      </w:divBdr>
      <w:divsChild>
        <w:div w:id="1205487404">
          <w:marLeft w:val="0"/>
          <w:marRight w:val="1"/>
          <w:marTop w:val="0"/>
          <w:marBottom w:val="0"/>
          <w:divBdr>
            <w:top w:val="none" w:sz="0" w:space="0" w:color="auto"/>
            <w:left w:val="none" w:sz="0" w:space="0" w:color="auto"/>
            <w:bottom w:val="none" w:sz="0" w:space="0" w:color="auto"/>
            <w:right w:val="none" w:sz="0" w:space="0" w:color="auto"/>
          </w:divBdr>
          <w:divsChild>
            <w:div w:id="77101406">
              <w:marLeft w:val="0"/>
              <w:marRight w:val="0"/>
              <w:marTop w:val="0"/>
              <w:marBottom w:val="0"/>
              <w:divBdr>
                <w:top w:val="none" w:sz="0" w:space="0" w:color="auto"/>
                <w:left w:val="none" w:sz="0" w:space="0" w:color="auto"/>
                <w:bottom w:val="none" w:sz="0" w:space="0" w:color="auto"/>
                <w:right w:val="none" w:sz="0" w:space="0" w:color="auto"/>
              </w:divBdr>
              <w:divsChild>
                <w:div w:id="1084838928">
                  <w:marLeft w:val="0"/>
                  <w:marRight w:val="0"/>
                  <w:marTop w:val="0"/>
                  <w:marBottom w:val="0"/>
                  <w:divBdr>
                    <w:top w:val="none" w:sz="0" w:space="0" w:color="auto"/>
                    <w:left w:val="none" w:sz="0" w:space="0" w:color="auto"/>
                    <w:bottom w:val="none" w:sz="0" w:space="0" w:color="auto"/>
                    <w:right w:val="none" w:sz="0" w:space="0" w:color="auto"/>
                  </w:divBdr>
                  <w:divsChild>
                    <w:div w:id="1918199667">
                      <w:marLeft w:val="0"/>
                      <w:marRight w:val="0"/>
                      <w:marTop w:val="0"/>
                      <w:marBottom w:val="0"/>
                      <w:divBdr>
                        <w:top w:val="none" w:sz="0" w:space="0" w:color="auto"/>
                        <w:left w:val="none" w:sz="0" w:space="0" w:color="auto"/>
                        <w:bottom w:val="none" w:sz="0" w:space="0" w:color="auto"/>
                        <w:right w:val="none" w:sz="0" w:space="0" w:color="auto"/>
                      </w:divBdr>
                      <w:divsChild>
                        <w:div w:id="414937392">
                          <w:marLeft w:val="384"/>
                          <w:marRight w:val="384"/>
                          <w:marTop w:val="0"/>
                          <w:marBottom w:val="0"/>
                          <w:divBdr>
                            <w:top w:val="none" w:sz="0" w:space="0" w:color="auto"/>
                            <w:left w:val="none" w:sz="0" w:space="0" w:color="auto"/>
                            <w:bottom w:val="none" w:sz="0" w:space="0" w:color="auto"/>
                            <w:right w:val="none" w:sz="0" w:space="0" w:color="auto"/>
                          </w:divBdr>
                          <w:divsChild>
                            <w:div w:id="1495219912">
                              <w:marLeft w:val="0"/>
                              <w:marRight w:val="0"/>
                              <w:marTop w:val="0"/>
                              <w:marBottom w:val="0"/>
                              <w:divBdr>
                                <w:top w:val="none" w:sz="0" w:space="0" w:color="auto"/>
                                <w:left w:val="none" w:sz="0" w:space="0" w:color="auto"/>
                                <w:bottom w:val="none" w:sz="0" w:space="0" w:color="auto"/>
                                <w:right w:val="none" w:sz="0" w:space="0" w:color="auto"/>
                              </w:divBdr>
                              <w:divsChild>
                                <w:div w:id="46073291">
                                  <w:marLeft w:val="0"/>
                                  <w:marRight w:val="0"/>
                                  <w:marTop w:val="0"/>
                                  <w:marBottom w:val="0"/>
                                  <w:divBdr>
                                    <w:top w:val="none" w:sz="0" w:space="0" w:color="auto"/>
                                    <w:left w:val="none" w:sz="0" w:space="0" w:color="auto"/>
                                    <w:bottom w:val="none" w:sz="0" w:space="0" w:color="auto"/>
                                    <w:right w:val="none" w:sz="0" w:space="0" w:color="auto"/>
                                  </w:divBdr>
                                  <w:divsChild>
                                    <w:div w:id="1919241668">
                                      <w:marLeft w:val="0"/>
                                      <w:marRight w:val="0"/>
                                      <w:marTop w:val="0"/>
                                      <w:marBottom w:val="0"/>
                                      <w:divBdr>
                                        <w:top w:val="none" w:sz="0" w:space="0" w:color="auto"/>
                                        <w:left w:val="none" w:sz="0" w:space="0" w:color="auto"/>
                                        <w:bottom w:val="none" w:sz="0" w:space="0" w:color="auto"/>
                                        <w:right w:val="none" w:sz="0" w:space="0" w:color="auto"/>
                                      </w:divBdr>
                                      <w:divsChild>
                                        <w:div w:id="999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68433">
      <w:bodyDiv w:val="1"/>
      <w:marLeft w:val="0"/>
      <w:marRight w:val="0"/>
      <w:marTop w:val="0"/>
      <w:marBottom w:val="0"/>
      <w:divBdr>
        <w:top w:val="none" w:sz="0" w:space="0" w:color="auto"/>
        <w:left w:val="none" w:sz="0" w:space="0" w:color="auto"/>
        <w:bottom w:val="none" w:sz="0" w:space="0" w:color="auto"/>
        <w:right w:val="none" w:sz="0" w:space="0" w:color="auto"/>
      </w:divBdr>
      <w:divsChild>
        <w:div w:id="1552771356">
          <w:marLeft w:val="0"/>
          <w:marRight w:val="1"/>
          <w:marTop w:val="0"/>
          <w:marBottom w:val="0"/>
          <w:divBdr>
            <w:top w:val="none" w:sz="0" w:space="0" w:color="auto"/>
            <w:left w:val="none" w:sz="0" w:space="0" w:color="auto"/>
            <w:bottom w:val="none" w:sz="0" w:space="0" w:color="auto"/>
            <w:right w:val="none" w:sz="0" w:space="0" w:color="auto"/>
          </w:divBdr>
          <w:divsChild>
            <w:div w:id="1859929769">
              <w:marLeft w:val="0"/>
              <w:marRight w:val="0"/>
              <w:marTop w:val="0"/>
              <w:marBottom w:val="0"/>
              <w:divBdr>
                <w:top w:val="none" w:sz="0" w:space="0" w:color="auto"/>
                <w:left w:val="none" w:sz="0" w:space="0" w:color="auto"/>
                <w:bottom w:val="none" w:sz="0" w:space="0" w:color="auto"/>
                <w:right w:val="none" w:sz="0" w:space="0" w:color="auto"/>
              </w:divBdr>
              <w:divsChild>
                <w:div w:id="834304138">
                  <w:marLeft w:val="0"/>
                  <w:marRight w:val="1"/>
                  <w:marTop w:val="0"/>
                  <w:marBottom w:val="0"/>
                  <w:divBdr>
                    <w:top w:val="none" w:sz="0" w:space="0" w:color="auto"/>
                    <w:left w:val="none" w:sz="0" w:space="0" w:color="auto"/>
                    <w:bottom w:val="none" w:sz="0" w:space="0" w:color="auto"/>
                    <w:right w:val="none" w:sz="0" w:space="0" w:color="auto"/>
                  </w:divBdr>
                  <w:divsChild>
                    <w:div w:id="1142842500">
                      <w:marLeft w:val="0"/>
                      <w:marRight w:val="0"/>
                      <w:marTop w:val="0"/>
                      <w:marBottom w:val="0"/>
                      <w:divBdr>
                        <w:top w:val="none" w:sz="0" w:space="0" w:color="auto"/>
                        <w:left w:val="none" w:sz="0" w:space="0" w:color="auto"/>
                        <w:bottom w:val="none" w:sz="0" w:space="0" w:color="auto"/>
                        <w:right w:val="none" w:sz="0" w:space="0" w:color="auto"/>
                      </w:divBdr>
                      <w:divsChild>
                        <w:div w:id="1522696042">
                          <w:marLeft w:val="0"/>
                          <w:marRight w:val="0"/>
                          <w:marTop w:val="0"/>
                          <w:marBottom w:val="0"/>
                          <w:divBdr>
                            <w:top w:val="none" w:sz="0" w:space="0" w:color="auto"/>
                            <w:left w:val="none" w:sz="0" w:space="0" w:color="auto"/>
                            <w:bottom w:val="none" w:sz="0" w:space="0" w:color="auto"/>
                            <w:right w:val="none" w:sz="0" w:space="0" w:color="auto"/>
                          </w:divBdr>
                          <w:divsChild>
                            <w:div w:id="1740790039">
                              <w:marLeft w:val="0"/>
                              <w:marRight w:val="0"/>
                              <w:marTop w:val="120"/>
                              <w:marBottom w:val="360"/>
                              <w:divBdr>
                                <w:top w:val="none" w:sz="0" w:space="0" w:color="auto"/>
                                <w:left w:val="none" w:sz="0" w:space="0" w:color="auto"/>
                                <w:bottom w:val="none" w:sz="0" w:space="0" w:color="auto"/>
                                <w:right w:val="none" w:sz="0" w:space="0" w:color="auto"/>
                              </w:divBdr>
                              <w:divsChild>
                                <w:div w:id="1334576861">
                                  <w:marLeft w:val="0"/>
                                  <w:marRight w:val="0"/>
                                  <w:marTop w:val="0"/>
                                  <w:marBottom w:val="0"/>
                                  <w:divBdr>
                                    <w:top w:val="none" w:sz="0" w:space="0" w:color="auto"/>
                                    <w:left w:val="none" w:sz="0" w:space="0" w:color="auto"/>
                                    <w:bottom w:val="none" w:sz="0" w:space="0" w:color="auto"/>
                                    <w:right w:val="none" w:sz="0" w:space="0" w:color="auto"/>
                                  </w:divBdr>
                                  <w:divsChild>
                                    <w:div w:id="18808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07054">
      <w:bodyDiv w:val="1"/>
      <w:marLeft w:val="0"/>
      <w:marRight w:val="0"/>
      <w:marTop w:val="0"/>
      <w:marBottom w:val="0"/>
      <w:divBdr>
        <w:top w:val="none" w:sz="0" w:space="0" w:color="auto"/>
        <w:left w:val="none" w:sz="0" w:space="0" w:color="auto"/>
        <w:bottom w:val="none" w:sz="0" w:space="0" w:color="auto"/>
        <w:right w:val="none" w:sz="0" w:space="0" w:color="auto"/>
      </w:divBdr>
    </w:div>
    <w:div w:id="333000124">
      <w:bodyDiv w:val="1"/>
      <w:marLeft w:val="0"/>
      <w:marRight w:val="0"/>
      <w:marTop w:val="0"/>
      <w:marBottom w:val="0"/>
      <w:divBdr>
        <w:top w:val="none" w:sz="0" w:space="0" w:color="auto"/>
        <w:left w:val="none" w:sz="0" w:space="0" w:color="auto"/>
        <w:bottom w:val="none" w:sz="0" w:space="0" w:color="auto"/>
        <w:right w:val="none" w:sz="0" w:space="0" w:color="auto"/>
      </w:divBdr>
      <w:divsChild>
        <w:div w:id="1642152575">
          <w:marLeft w:val="0"/>
          <w:marRight w:val="0"/>
          <w:marTop w:val="0"/>
          <w:marBottom w:val="0"/>
          <w:divBdr>
            <w:top w:val="none" w:sz="0" w:space="0" w:color="auto"/>
            <w:left w:val="none" w:sz="0" w:space="0" w:color="auto"/>
            <w:bottom w:val="none" w:sz="0" w:space="0" w:color="auto"/>
            <w:right w:val="none" w:sz="0" w:space="0" w:color="auto"/>
          </w:divBdr>
          <w:divsChild>
            <w:div w:id="2041734587">
              <w:marLeft w:val="0"/>
              <w:marRight w:val="0"/>
              <w:marTop w:val="0"/>
              <w:marBottom w:val="0"/>
              <w:divBdr>
                <w:top w:val="none" w:sz="0" w:space="0" w:color="auto"/>
                <w:left w:val="none" w:sz="0" w:space="0" w:color="auto"/>
                <w:bottom w:val="none" w:sz="0" w:space="0" w:color="auto"/>
                <w:right w:val="none" w:sz="0" w:space="0" w:color="auto"/>
              </w:divBdr>
              <w:divsChild>
                <w:div w:id="1105879780">
                  <w:marLeft w:val="0"/>
                  <w:marRight w:val="0"/>
                  <w:marTop w:val="0"/>
                  <w:marBottom w:val="0"/>
                  <w:divBdr>
                    <w:top w:val="none" w:sz="0" w:space="0" w:color="auto"/>
                    <w:left w:val="none" w:sz="0" w:space="0" w:color="auto"/>
                    <w:bottom w:val="none" w:sz="0" w:space="0" w:color="auto"/>
                    <w:right w:val="none" w:sz="0" w:space="0" w:color="auto"/>
                  </w:divBdr>
                  <w:divsChild>
                    <w:div w:id="721562862">
                      <w:marLeft w:val="0"/>
                      <w:marRight w:val="0"/>
                      <w:marTop w:val="0"/>
                      <w:marBottom w:val="0"/>
                      <w:divBdr>
                        <w:top w:val="none" w:sz="0" w:space="0" w:color="auto"/>
                        <w:left w:val="none" w:sz="0" w:space="0" w:color="auto"/>
                        <w:bottom w:val="none" w:sz="0" w:space="0" w:color="auto"/>
                        <w:right w:val="none" w:sz="0" w:space="0" w:color="auto"/>
                      </w:divBdr>
                      <w:divsChild>
                        <w:div w:id="12536108">
                          <w:marLeft w:val="0"/>
                          <w:marRight w:val="0"/>
                          <w:marTop w:val="0"/>
                          <w:marBottom w:val="0"/>
                          <w:divBdr>
                            <w:top w:val="none" w:sz="0" w:space="0" w:color="auto"/>
                            <w:left w:val="none" w:sz="0" w:space="0" w:color="auto"/>
                            <w:bottom w:val="none" w:sz="0" w:space="0" w:color="auto"/>
                            <w:right w:val="none" w:sz="0" w:space="0" w:color="auto"/>
                          </w:divBdr>
                          <w:divsChild>
                            <w:div w:id="581794711">
                              <w:marLeft w:val="0"/>
                              <w:marRight w:val="0"/>
                              <w:marTop w:val="0"/>
                              <w:marBottom w:val="0"/>
                              <w:divBdr>
                                <w:top w:val="none" w:sz="0" w:space="0" w:color="auto"/>
                                <w:left w:val="none" w:sz="0" w:space="0" w:color="auto"/>
                                <w:bottom w:val="none" w:sz="0" w:space="0" w:color="auto"/>
                                <w:right w:val="none" w:sz="0" w:space="0" w:color="auto"/>
                              </w:divBdr>
                              <w:divsChild>
                                <w:div w:id="174269817">
                                  <w:marLeft w:val="0"/>
                                  <w:marRight w:val="0"/>
                                  <w:marTop w:val="0"/>
                                  <w:marBottom w:val="0"/>
                                  <w:divBdr>
                                    <w:top w:val="none" w:sz="0" w:space="0" w:color="auto"/>
                                    <w:left w:val="none" w:sz="0" w:space="0" w:color="auto"/>
                                    <w:bottom w:val="none" w:sz="0" w:space="0" w:color="auto"/>
                                    <w:right w:val="none" w:sz="0" w:space="0" w:color="auto"/>
                                  </w:divBdr>
                                  <w:divsChild>
                                    <w:div w:id="1283877038">
                                      <w:marLeft w:val="0"/>
                                      <w:marRight w:val="0"/>
                                      <w:marTop w:val="0"/>
                                      <w:marBottom w:val="0"/>
                                      <w:divBdr>
                                        <w:top w:val="none" w:sz="0" w:space="0" w:color="auto"/>
                                        <w:left w:val="none" w:sz="0" w:space="0" w:color="auto"/>
                                        <w:bottom w:val="none" w:sz="0" w:space="0" w:color="auto"/>
                                        <w:right w:val="none" w:sz="0" w:space="0" w:color="auto"/>
                                      </w:divBdr>
                                      <w:divsChild>
                                        <w:div w:id="1888494099">
                                          <w:marLeft w:val="0"/>
                                          <w:marRight w:val="0"/>
                                          <w:marTop w:val="0"/>
                                          <w:marBottom w:val="0"/>
                                          <w:divBdr>
                                            <w:top w:val="none" w:sz="0" w:space="0" w:color="auto"/>
                                            <w:left w:val="none" w:sz="0" w:space="0" w:color="auto"/>
                                            <w:bottom w:val="none" w:sz="0" w:space="0" w:color="auto"/>
                                            <w:right w:val="none" w:sz="0" w:space="0" w:color="auto"/>
                                          </w:divBdr>
                                          <w:divsChild>
                                            <w:div w:id="1948927881">
                                              <w:marLeft w:val="0"/>
                                              <w:marRight w:val="0"/>
                                              <w:marTop w:val="0"/>
                                              <w:marBottom w:val="0"/>
                                              <w:divBdr>
                                                <w:top w:val="none" w:sz="0" w:space="0" w:color="auto"/>
                                                <w:left w:val="none" w:sz="0" w:space="0" w:color="auto"/>
                                                <w:bottom w:val="none" w:sz="0" w:space="0" w:color="auto"/>
                                                <w:right w:val="none" w:sz="0" w:space="0" w:color="auto"/>
                                              </w:divBdr>
                                              <w:divsChild>
                                                <w:div w:id="986938309">
                                                  <w:marLeft w:val="0"/>
                                                  <w:marRight w:val="0"/>
                                                  <w:marTop w:val="0"/>
                                                  <w:marBottom w:val="0"/>
                                                  <w:divBdr>
                                                    <w:top w:val="none" w:sz="0" w:space="0" w:color="auto"/>
                                                    <w:left w:val="none" w:sz="0" w:space="0" w:color="auto"/>
                                                    <w:bottom w:val="none" w:sz="0" w:space="0" w:color="auto"/>
                                                    <w:right w:val="none" w:sz="0" w:space="0" w:color="auto"/>
                                                  </w:divBdr>
                                                  <w:divsChild>
                                                    <w:div w:id="422149342">
                                                      <w:marLeft w:val="0"/>
                                                      <w:marRight w:val="0"/>
                                                      <w:marTop w:val="0"/>
                                                      <w:marBottom w:val="0"/>
                                                      <w:divBdr>
                                                        <w:top w:val="none" w:sz="0" w:space="0" w:color="auto"/>
                                                        <w:left w:val="none" w:sz="0" w:space="0" w:color="auto"/>
                                                        <w:bottom w:val="none" w:sz="0" w:space="0" w:color="auto"/>
                                                        <w:right w:val="none" w:sz="0" w:space="0" w:color="auto"/>
                                                      </w:divBdr>
                                                      <w:divsChild>
                                                        <w:div w:id="1733193580">
                                                          <w:marLeft w:val="0"/>
                                                          <w:marRight w:val="0"/>
                                                          <w:marTop w:val="0"/>
                                                          <w:marBottom w:val="0"/>
                                                          <w:divBdr>
                                                            <w:top w:val="none" w:sz="0" w:space="0" w:color="auto"/>
                                                            <w:left w:val="none" w:sz="0" w:space="0" w:color="auto"/>
                                                            <w:bottom w:val="none" w:sz="0" w:space="0" w:color="auto"/>
                                                            <w:right w:val="none" w:sz="0" w:space="0" w:color="auto"/>
                                                          </w:divBdr>
                                                          <w:divsChild>
                                                            <w:div w:id="1896239380">
                                                              <w:marLeft w:val="0"/>
                                                              <w:marRight w:val="0"/>
                                                              <w:marTop w:val="0"/>
                                                              <w:marBottom w:val="0"/>
                                                              <w:divBdr>
                                                                <w:top w:val="none" w:sz="0" w:space="0" w:color="auto"/>
                                                                <w:left w:val="none" w:sz="0" w:space="0" w:color="auto"/>
                                                                <w:bottom w:val="none" w:sz="0" w:space="0" w:color="auto"/>
                                                                <w:right w:val="none" w:sz="0" w:space="0" w:color="auto"/>
                                                              </w:divBdr>
                                                              <w:divsChild>
                                                                <w:div w:id="798110558">
                                                                  <w:marLeft w:val="0"/>
                                                                  <w:marRight w:val="0"/>
                                                                  <w:marTop w:val="0"/>
                                                                  <w:marBottom w:val="0"/>
                                                                  <w:divBdr>
                                                                    <w:top w:val="none" w:sz="0" w:space="0" w:color="auto"/>
                                                                    <w:left w:val="none" w:sz="0" w:space="0" w:color="auto"/>
                                                                    <w:bottom w:val="none" w:sz="0" w:space="0" w:color="auto"/>
                                                                    <w:right w:val="none" w:sz="0" w:space="0" w:color="auto"/>
                                                                  </w:divBdr>
                                                                </w:div>
                                                                <w:div w:id="751855193">
                                                                  <w:marLeft w:val="0"/>
                                                                  <w:marRight w:val="0"/>
                                                                  <w:marTop w:val="0"/>
                                                                  <w:marBottom w:val="0"/>
                                                                  <w:divBdr>
                                                                    <w:top w:val="none" w:sz="0" w:space="0" w:color="auto"/>
                                                                    <w:left w:val="none" w:sz="0" w:space="0" w:color="auto"/>
                                                                    <w:bottom w:val="none" w:sz="0" w:space="0" w:color="auto"/>
                                                                    <w:right w:val="none" w:sz="0" w:space="0" w:color="auto"/>
                                                                  </w:divBdr>
                                                                </w:div>
                                                                <w:div w:id="1702894653">
                                                                  <w:marLeft w:val="240"/>
                                                                  <w:marRight w:val="0"/>
                                                                  <w:marTop w:val="0"/>
                                                                  <w:marBottom w:val="0"/>
                                                                  <w:divBdr>
                                                                    <w:top w:val="none" w:sz="0" w:space="0" w:color="auto"/>
                                                                    <w:left w:val="none" w:sz="0" w:space="0" w:color="auto"/>
                                                                    <w:bottom w:val="none" w:sz="0" w:space="0" w:color="auto"/>
                                                                    <w:right w:val="none" w:sz="0" w:space="0" w:color="auto"/>
                                                                  </w:divBdr>
                                                                  <w:divsChild>
                                                                    <w:div w:id="3316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2719">
                                                              <w:marLeft w:val="0"/>
                                                              <w:marRight w:val="0"/>
                                                              <w:marTop w:val="0"/>
                                                              <w:marBottom w:val="0"/>
                                                              <w:divBdr>
                                                                <w:top w:val="none" w:sz="0" w:space="0" w:color="auto"/>
                                                                <w:left w:val="none" w:sz="0" w:space="0" w:color="auto"/>
                                                                <w:bottom w:val="none" w:sz="0" w:space="0" w:color="auto"/>
                                                                <w:right w:val="none" w:sz="0" w:space="0" w:color="auto"/>
                                                              </w:divBdr>
                                                              <w:divsChild>
                                                                <w:div w:id="178010598">
                                                                  <w:marLeft w:val="0"/>
                                                                  <w:marRight w:val="0"/>
                                                                  <w:marTop w:val="0"/>
                                                                  <w:marBottom w:val="0"/>
                                                                  <w:divBdr>
                                                                    <w:top w:val="none" w:sz="0" w:space="0" w:color="auto"/>
                                                                    <w:left w:val="none" w:sz="0" w:space="0" w:color="auto"/>
                                                                    <w:bottom w:val="none" w:sz="0" w:space="0" w:color="auto"/>
                                                                    <w:right w:val="none" w:sz="0" w:space="0" w:color="auto"/>
                                                                  </w:divBdr>
                                                                  <w:divsChild>
                                                                    <w:div w:id="9718792">
                                                                      <w:marLeft w:val="0"/>
                                                                      <w:marRight w:val="0"/>
                                                                      <w:marTop w:val="0"/>
                                                                      <w:marBottom w:val="0"/>
                                                                      <w:divBdr>
                                                                        <w:top w:val="none" w:sz="0" w:space="0" w:color="auto"/>
                                                                        <w:left w:val="none" w:sz="0" w:space="0" w:color="auto"/>
                                                                        <w:bottom w:val="none" w:sz="0" w:space="0" w:color="auto"/>
                                                                        <w:right w:val="none" w:sz="0" w:space="0" w:color="auto"/>
                                                                      </w:divBdr>
                                                                    </w:div>
                                                                    <w:div w:id="16554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01928">
                                                      <w:marLeft w:val="0"/>
                                                      <w:marRight w:val="0"/>
                                                      <w:marTop w:val="0"/>
                                                      <w:marBottom w:val="0"/>
                                                      <w:divBdr>
                                                        <w:top w:val="none" w:sz="0" w:space="0" w:color="auto"/>
                                                        <w:left w:val="none" w:sz="0" w:space="0" w:color="auto"/>
                                                        <w:bottom w:val="none" w:sz="0" w:space="0" w:color="auto"/>
                                                        <w:right w:val="none" w:sz="0" w:space="0" w:color="auto"/>
                                                      </w:divBdr>
                                                      <w:divsChild>
                                                        <w:div w:id="412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4373786">
      <w:bodyDiv w:val="1"/>
      <w:marLeft w:val="0"/>
      <w:marRight w:val="0"/>
      <w:marTop w:val="0"/>
      <w:marBottom w:val="0"/>
      <w:divBdr>
        <w:top w:val="none" w:sz="0" w:space="0" w:color="auto"/>
        <w:left w:val="none" w:sz="0" w:space="0" w:color="auto"/>
        <w:bottom w:val="none" w:sz="0" w:space="0" w:color="auto"/>
        <w:right w:val="none" w:sz="0" w:space="0" w:color="auto"/>
      </w:divBdr>
      <w:divsChild>
        <w:div w:id="994408757">
          <w:marLeft w:val="0"/>
          <w:marRight w:val="0"/>
          <w:marTop w:val="0"/>
          <w:marBottom w:val="0"/>
          <w:divBdr>
            <w:top w:val="none" w:sz="0" w:space="0" w:color="auto"/>
            <w:left w:val="none" w:sz="0" w:space="0" w:color="auto"/>
            <w:bottom w:val="none" w:sz="0" w:space="0" w:color="auto"/>
            <w:right w:val="none" w:sz="0" w:space="0" w:color="auto"/>
          </w:divBdr>
          <w:divsChild>
            <w:div w:id="1974826404">
              <w:marLeft w:val="0"/>
              <w:marRight w:val="0"/>
              <w:marTop w:val="0"/>
              <w:marBottom w:val="0"/>
              <w:divBdr>
                <w:top w:val="none" w:sz="0" w:space="0" w:color="auto"/>
                <w:left w:val="none" w:sz="0" w:space="0" w:color="auto"/>
                <w:bottom w:val="none" w:sz="0" w:space="0" w:color="auto"/>
                <w:right w:val="none" w:sz="0" w:space="0" w:color="auto"/>
              </w:divBdr>
              <w:divsChild>
                <w:div w:id="2085569137">
                  <w:marLeft w:val="0"/>
                  <w:marRight w:val="0"/>
                  <w:marTop w:val="0"/>
                  <w:marBottom w:val="0"/>
                  <w:divBdr>
                    <w:top w:val="none" w:sz="0" w:space="0" w:color="auto"/>
                    <w:left w:val="none" w:sz="0" w:space="0" w:color="auto"/>
                    <w:bottom w:val="none" w:sz="0" w:space="0" w:color="auto"/>
                    <w:right w:val="none" w:sz="0" w:space="0" w:color="auto"/>
                  </w:divBdr>
                  <w:divsChild>
                    <w:div w:id="1531797177">
                      <w:marLeft w:val="0"/>
                      <w:marRight w:val="0"/>
                      <w:marTop w:val="0"/>
                      <w:marBottom w:val="0"/>
                      <w:divBdr>
                        <w:top w:val="none" w:sz="0" w:space="0" w:color="auto"/>
                        <w:left w:val="none" w:sz="0" w:space="0" w:color="auto"/>
                        <w:bottom w:val="none" w:sz="0" w:space="0" w:color="auto"/>
                        <w:right w:val="none" w:sz="0" w:space="0" w:color="auto"/>
                      </w:divBdr>
                      <w:divsChild>
                        <w:div w:id="1972175808">
                          <w:marLeft w:val="0"/>
                          <w:marRight w:val="0"/>
                          <w:marTop w:val="0"/>
                          <w:marBottom w:val="0"/>
                          <w:divBdr>
                            <w:top w:val="none" w:sz="0" w:space="0" w:color="auto"/>
                            <w:left w:val="none" w:sz="0" w:space="0" w:color="auto"/>
                            <w:bottom w:val="none" w:sz="0" w:space="0" w:color="auto"/>
                            <w:right w:val="none" w:sz="0" w:space="0" w:color="auto"/>
                          </w:divBdr>
                          <w:divsChild>
                            <w:div w:id="1824154424">
                              <w:marLeft w:val="0"/>
                              <w:marRight w:val="0"/>
                              <w:marTop w:val="0"/>
                              <w:marBottom w:val="0"/>
                              <w:divBdr>
                                <w:top w:val="none" w:sz="0" w:space="0" w:color="auto"/>
                                <w:left w:val="none" w:sz="0" w:space="0" w:color="auto"/>
                                <w:bottom w:val="none" w:sz="0" w:space="0" w:color="auto"/>
                                <w:right w:val="none" w:sz="0" w:space="0" w:color="auto"/>
                              </w:divBdr>
                              <w:divsChild>
                                <w:div w:id="375200919">
                                  <w:marLeft w:val="0"/>
                                  <w:marRight w:val="0"/>
                                  <w:marTop w:val="0"/>
                                  <w:marBottom w:val="0"/>
                                  <w:divBdr>
                                    <w:top w:val="none" w:sz="0" w:space="0" w:color="auto"/>
                                    <w:left w:val="none" w:sz="0" w:space="0" w:color="auto"/>
                                    <w:bottom w:val="none" w:sz="0" w:space="0" w:color="auto"/>
                                    <w:right w:val="none" w:sz="0" w:space="0" w:color="auto"/>
                                  </w:divBdr>
                                  <w:divsChild>
                                    <w:div w:id="1559975841">
                                      <w:marLeft w:val="0"/>
                                      <w:marRight w:val="0"/>
                                      <w:marTop w:val="0"/>
                                      <w:marBottom w:val="0"/>
                                      <w:divBdr>
                                        <w:top w:val="none" w:sz="0" w:space="0" w:color="auto"/>
                                        <w:left w:val="none" w:sz="0" w:space="0" w:color="auto"/>
                                        <w:bottom w:val="none" w:sz="0" w:space="0" w:color="auto"/>
                                        <w:right w:val="none" w:sz="0" w:space="0" w:color="auto"/>
                                      </w:divBdr>
                                    </w:div>
                                    <w:div w:id="1491141345">
                                      <w:marLeft w:val="0"/>
                                      <w:marRight w:val="0"/>
                                      <w:marTop w:val="0"/>
                                      <w:marBottom w:val="0"/>
                                      <w:divBdr>
                                        <w:top w:val="none" w:sz="0" w:space="0" w:color="auto"/>
                                        <w:left w:val="none" w:sz="0" w:space="0" w:color="auto"/>
                                        <w:bottom w:val="none" w:sz="0" w:space="0" w:color="auto"/>
                                        <w:right w:val="none" w:sz="0" w:space="0" w:color="auto"/>
                                      </w:divBdr>
                                    </w:div>
                                    <w:div w:id="28192902">
                                      <w:marLeft w:val="0"/>
                                      <w:marRight w:val="0"/>
                                      <w:marTop w:val="0"/>
                                      <w:marBottom w:val="0"/>
                                      <w:divBdr>
                                        <w:top w:val="none" w:sz="0" w:space="0" w:color="auto"/>
                                        <w:left w:val="none" w:sz="0" w:space="0" w:color="auto"/>
                                        <w:bottom w:val="none" w:sz="0" w:space="0" w:color="auto"/>
                                        <w:right w:val="none" w:sz="0" w:space="0" w:color="auto"/>
                                      </w:divBdr>
                                      <w:divsChild>
                                        <w:div w:id="262494508">
                                          <w:marLeft w:val="0"/>
                                          <w:marRight w:val="0"/>
                                          <w:marTop w:val="0"/>
                                          <w:marBottom w:val="0"/>
                                          <w:divBdr>
                                            <w:top w:val="none" w:sz="0" w:space="0" w:color="auto"/>
                                            <w:left w:val="none" w:sz="0" w:space="0" w:color="auto"/>
                                            <w:bottom w:val="none" w:sz="0" w:space="0" w:color="auto"/>
                                            <w:right w:val="none" w:sz="0" w:space="0" w:color="auto"/>
                                          </w:divBdr>
                                          <w:divsChild>
                                            <w:div w:id="342245901">
                                              <w:marLeft w:val="0"/>
                                              <w:marRight w:val="0"/>
                                              <w:marTop w:val="0"/>
                                              <w:marBottom w:val="0"/>
                                              <w:divBdr>
                                                <w:top w:val="none" w:sz="0" w:space="0" w:color="auto"/>
                                                <w:left w:val="none" w:sz="0" w:space="0" w:color="auto"/>
                                                <w:bottom w:val="none" w:sz="0" w:space="0" w:color="auto"/>
                                                <w:right w:val="none" w:sz="0" w:space="0" w:color="auto"/>
                                              </w:divBdr>
                                              <w:divsChild>
                                                <w:div w:id="2057507712">
                                                  <w:marLeft w:val="0"/>
                                                  <w:marRight w:val="0"/>
                                                  <w:marTop w:val="0"/>
                                                  <w:marBottom w:val="0"/>
                                                  <w:divBdr>
                                                    <w:top w:val="none" w:sz="0" w:space="0" w:color="auto"/>
                                                    <w:left w:val="none" w:sz="0" w:space="0" w:color="auto"/>
                                                    <w:bottom w:val="none" w:sz="0" w:space="0" w:color="auto"/>
                                                    <w:right w:val="none" w:sz="0" w:space="0" w:color="auto"/>
                                                  </w:divBdr>
                                                  <w:divsChild>
                                                    <w:div w:id="628710753">
                                                      <w:marLeft w:val="0"/>
                                                      <w:marRight w:val="0"/>
                                                      <w:marTop w:val="0"/>
                                                      <w:marBottom w:val="0"/>
                                                      <w:divBdr>
                                                        <w:top w:val="none" w:sz="0" w:space="0" w:color="auto"/>
                                                        <w:left w:val="none" w:sz="0" w:space="0" w:color="auto"/>
                                                        <w:bottom w:val="none" w:sz="0" w:space="0" w:color="auto"/>
                                                        <w:right w:val="none" w:sz="0" w:space="0" w:color="auto"/>
                                                      </w:divBdr>
                                                      <w:divsChild>
                                                        <w:div w:id="18588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663">
                                                  <w:marLeft w:val="0"/>
                                                  <w:marRight w:val="0"/>
                                                  <w:marTop w:val="0"/>
                                                  <w:marBottom w:val="0"/>
                                                  <w:divBdr>
                                                    <w:top w:val="none" w:sz="0" w:space="0" w:color="auto"/>
                                                    <w:left w:val="none" w:sz="0" w:space="0" w:color="auto"/>
                                                    <w:bottom w:val="none" w:sz="0" w:space="0" w:color="auto"/>
                                                    <w:right w:val="none" w:sz="0" w:space="0" w:color="auto"/>
                                                  </w:divBdr>
                                                  <w:divsChild>
                                                    <w:div w:id="1274248194">
                                                      <w:marLeft w:val="0"/>
                                                      <w:marRight w:val="0"/>
                                                      <w:marTop w:val="0"/>
                                                      <w:marBottom w:val="0"/>
                                                      <w:divBdr>
                                                        <w:top w:val="none" w:sz="0" w:space="0" w:color="auto"/>
                                                        <w:left w:val="none" w:sz="0" w:space="0" w:color="auto"/>
                                                        <w:bottom w:val="none" w:sz="0" w:space="0" w:color="auto"/>
                                                        <w:right w:val="none" w:sz="0" w:space="0" w:color="auto"/>
                                                      </w:divBdr>
                                                      <w:divsChild>
                                                        <w:div w:id="8543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937821">
      <w:bodyDiv w:val="1"/>
      <w:marLeft w:val="0"/>
      <w:marRight w:val="0"/>
      <w:marTop w:val="0"/>
      <w:marBottom w:val="0"/>
      <w:divBdr>
        <w:top w:val="none" w:sz="0" w:space="0" w:color="auto"/>
        <w:left w:val="none" w:sz="0" w:space="0" w:color="auto"/>
        <w:bottom w:val="none" w:sz="0" w:space="0" w:color="auto"/>
        <w:right w:val="none" w:sz="0" w:space="0" w:color="auto"/>
      </w:divBdr>
      <w:divsChild>
        <w:div w:id="4325687">
          <w:marLeft w:val="0"/>
          <w:marRight w:val="0"/>
          <w:marTop w:val="0"/>
          <w:marBottom w:val="0"/>
          <w:divBdr>
            <w:top w:val="none" w:sz="0" w:space="0" w:color="auto"/>
            <w:left w:val="none" w:sz="0" w:space="0" w:color="auto"/>
            <w:bottom w:val="none" w:sz="0" w:space="0" w:color="auto"/>
            <w:right w:val="none" w:sz="0" w:space="0" w:color="auto"/>
          </w:divBdr>
          <w:divsChild>
            <w:div w:id="183516348">
              <w:marLeft w:val="0"/>
              <w:marRight w:val="0"/>
              <w:marTop w:val="0"/>
              <w:marBottom w:val="0"/>
              <w:divBdr>
                <w:top w:val="none" w:sz="0" w:space="0" w:color="auto"/>
                <w:left w:val="none" w:sz="0" w:space="0" w:color="auto"/>
                <w:bottom w:val="none" w:sz="0" w:space="0" w:color="auto"/>
                <w:right w:val="none" w:sz="0" w:space="0" w:color="auto"/>
              </w:divBdr>
              <w:divsChild>
                <w:div w:id="1820072331">
                  <w:marLeft w:val="0"/>
                  <w:marRight w:val="0"/>
                  <w:marTop w:val="0"/>
                  <w:marBottom w:val="0"/>
                  <w:divBdr>
                    <w:top w:val="none" w:sz="0" w:space="0" w:color="auto"/>
                    <w:left w:val="none" w:sz="0" w:space="0" w:color="auto"/>
                    <w:bottom w:val="none" w:sz="0" w:space="0" w:color="auto"/>
                    <w:right w:val="none" w:sz="0" w:space="0" w:color="auto"/>
                  </w:divBdr>
                  <w:divsChild>
                    <w:div w:id="1441028245">
                      <w:marLeft w:val="0"/>
                      <w:marRight w:val="0"/>
                      <w:marTop w:val="0"/>
                      <w:marBottom w:val="0"/>
                      <w:divBdr>
                        <w:top w:val="none" w:sz="0" w:space="0" w:color="auto"/>
                        <w:left w:val="none" w:sz="0" w:space="0" w:color="auto"/>
                        <w:bottom w:val="none" w:sz="0" w:space="0" w:color="auto"/>
                        <w:right w:val="none" w:sz="0" w:space="0" w:color="auto"/>
                      </w:divBdr>
                      <w:divsChild>
                        <w:div w:id="1246305127">
                          <w:marLeft w:val="0"/>
                          <w:marRight w:val="0"/>
                          <w:marTop w:val="150"/>
                          <w:marBottom w:val="0"/>
                          <w:divBdr>
                            <w:top w:val="none" w:sz="0" w:space="0" w:color="auto"/>
                            <w:left w:val="none" w:sz="0" w:space="0" w:color="auto"/>
                            <w:bottom w:val="none" w:sz="0" w:space="0" w:color="auto"/>
                            <w:right w:val="none" w:sz="0" w:space="0" w:color="auto"/>
                          </w:divBdr>
                          <w:divsChild>
                            <w:div w:id="1038049455">
                              <w:marLeft w:val="0"/>
                              <w:marRight w:val="2625"/>
                              <w:marTop w:val="0"/>
                              <w:marBottom w:val="0"/>
                              <w:divBdr>
                                <w:top w:val="none" w:sz="0" w:space="0" w:color="auto"/>
                                <w:left w:val="none" w:sz="0" w:space="0" w:color="auto"/>
                                <w:bottom w:val="none" w:sz="0" w:space="0" w:color="auto"/>
                                <w:right w:val="none" w:sz="0" w:space="0" w:color="auto"/>
                              </w:divBdr>
                              <w:divsChild>
                                <w:div w:id="754324863">
                                  <w:marLeft w:val="0"/>
                                  <w:marRight w:val="0"/>
                                  <w:marTop w:val="0"/>
                                  <w:marBottom w:val="0"/>
                                  <w:divBdr>
                                    <w:top w:val="none" w:sz="0" w:space="0" w:color="auto"/>
                                    <w:left w:val="none" w:sz="0" w:space="0" w:color="auto"/>
                                    <w:bottom w:val="none" w:sz="0" w:space="0" w:color="auto"/>
                                    <w:right w:val="none" w:sz="0" w:space="0" w:color="auto"/>
                                  </w:divBdr>
                                  <w:divsChild>
                                    <w:div w:id="30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877297">
      <w:bodyDiv w:val="1"/>
      <w:marLeft w:val="0"/>
      <w:marRight w:val="0"/>
      <w:marTop w:val="0"/>
      <w:marBottom w:val="0"/>
      <w:divBdr>
        <w:top w:val="none" w:sz="0" w:space="0" w:color="auto"/>
        <w:left w:val="none" w:sz="0" w:space="0" w:color="auto"/>
        <w:bottom w:val="none" w:sz="0" w:space="0" w:color="auto"/>
        <w:right w:val="none" w:sz="0" w:space="0" w:color="auto"/>
      </w:divBdr>
      <w:divsChild>
        <w:div w:id="923034945">
          <w:marLeft w:val="0"/>
          <w:marRight w:val="0"/>
          <w:marTop w:val="0"/>
          <w:marBottom w:val="0"/>
          <w:divBdr>
            <w:top w:val="none" w:sz="0" w:space="0" w:color="auto"/>
            <w:left w:val="none" w:sz="0" w:space="0" w:color="auto"/>
            <w:bottom w:val="none" w:sz="0" w:space="0" w:color="auto"/>
            <w:right w:val="none" w:sz="0" w:space="0" w:color="auto"/>
          </w:divBdr>
          <w:divsChild>
            <w:div w:id="248002982">
              <w:marLeft w:val="0"/>
              <w:marRight w:val="0"/>
              <w:marTop w:val="0"/>
              <w:marBottom w:val="0"/>
              <w:divBdr>
                <w:top w:val="none" w:sz="0" w:space="0" w:color="auto"/>
                <w:left w:val="none" w:sz="0" w:space="0" w:color="auto"/>
                <w:bottom w:val="none" w:sz="0" w:space="0" w:color="auto"/>
                <w:right w:val="none" w:sz="0" w:space="0" w:color="auto"/>
              </w:divBdr>
              <w:divsChild>
                <w:div w:id="275797392">
                  <w:marLeft w:val="0"/>
                  <w:marRight w:val="0"/>
                  <w:marTop w:val="0"/>
                  <w:marBottom w:val="0"/>
                  <w:divBdr>
                    <w:top w:val="none" w:sz="0" w:space="0" w:color="auto"/>
                    <w:left w:val="none" w:sz="0" w:space="0" w:color="auto"/>
                    <w:bottom w:val="none" w:sz="0" w:space="0" w:color="auto"/>
                    <w:right w:val="none" w:sz="0" w:space="0" w:color="auto"/>
                  </w:divBdr>
                  <w:divsChild>
                    <w:div w:id="1861242612">
                      <w:marLeft w:val="0"/>
                      <w:marRight w:val="0"/>
                      <w:marTop w:val="0"/>
                      <w:marBottom w:val="0"/>
                      <w:divBdr>
                        <w:top w:val="none" w:sz="0" w:space="0" w:color="auto"/>
                        <w:left w:val="none" w:sz="0" w:space="0" w:color="auto"/>
                        <w:bottom w:val="none" w:sz="0" w:space="0" w:color="auto"/>
                        <w:right w:val="none" w:sz="0" w:space="0" w:color="auto"/>
                      </w:divBdr>
                      <w:divsChild>
                        <w:div w:id="29960815">
                          <w:marLeft w:val="0"/>
                          <w:marRight w:val="0"/>
                          <w:marTop w:val="0"/>
                          <w:marBottom w:val="0"/>
                          <w:divBdr>
                            <w:top w:val="none" w:sz="0" w:space="0" w:color="auto"/>
                            <w:left w:val="none" w:sz="0" w:space="0" w:color="auto"/>
                            <w:bottom w:val="none" w:sz="0" w:space="0" w:color="auto"/>
                            <w:right w:val="none" w:sz="0" w:space="0" w:color="auto"/>
                          </w:divBdr>
                          <w:divsChild>
                            <w:div w:id="522741247">
                              <w:marLeft w:val="0"/>
                              <w:marRight w:val="0"/>
                              <w:marTop w:val="0"/>
                              <w:marBottom w:val="0"/>
                              <w:divBdr>
                                <w:top w:val="none" w:sz="0" w:space="0" w:color="auto"/>
                                <w:left w:val="none" w:sz="0" w:space="0" w:color="auto"/>
                                <w:bottom w:val="none" w:sz="0" w:space="0" w:color="auto"/>
                                <w:right w:val="none" w:sz="0" w:space="0" w:color="auto"/>
                              </w:divBdr>
                              <w:divsChild>
                                <w:div w:id="1429816552">
                                  <w:marLeft w:val="0"/>
                                  <w:marRight w:val="0"/>
                                  <w:marTop w:val="0"/>
                                  <w:marBottom w:val="0"/>
                                  <w:divBdr>
                                    <w:top w:val="none" w:sz="0" w:space="0" w:color="auto"/>
                                    <w:left w:val="none" w:sz="0" w:space="0" w:color="auto"/>
                                    <w:bottom w:val="none" w:sz="0" w:space="0" w:color="auto"/>
                                    <w:right w:val="none" w:sz="0" w:space="0" w:color="auto"/>
                                  </w:divBdr>
                                  <w:divsChild>
                                    <w:div w:id="1084843010">
                                      <w:marLeft w:val="0"/>
                                      <w:marRight w:val="0"/>
                                      <w:marTop w:val="0"/>
                                      <w:marBottom w:val="0"/>
                                      <w:divBdr>
                                        <w:top w:val="none" w:sz="0" w:space="0" w:color="auto"/>
                                        <w:left w:val="none" w:sz="0" w:space="0" w:color="auto"/>
                                        <w:bottom w:val="none" w:sz="0" w:space="0" w:color="auto"/>
                                        <w:right w:val="none" w:sz="0" w:space="0" w:color="auto"/>
                                      </w:divBdr>
                                      <w:divsChild>
                                        <w:div w:id="362480475">
                                          <w:marLeft w:val="0"/>
                                          <w:marRight w:val="0"/>
                                          <w:marTop w:val="0"/>
                                          <w:marBottom w:val="0"/>
                                          <w:divBdr>
                                            <w:top w:val="none" w:sz="0" w:space="0" w:color="auto"/>
                                            <w:left w:val="none" w:sz="0" w:space="0" w:color="auto"/>
                                            <w:bottom w:val="none" w:sz="0" w:space="0" w:color="auto"/>
                                            <w:right w:val="none" w:sz="0" w:space="0" w:color="auto"/>
                                          </w:divBdr>
                                          <w:divsChild>
                                            <w:div w:id="436751372">
                                              <w:marLeft w:val="0"/>
                                              <w:marRight w:val="0"/>
                                              <w:marTop w:val="0"/>
                                              <w:marBottom w:val="0"/>
                                              <w:divBdr>
                                                <w:top w:val="none" w:sz="0" w:space="0" w:color="auto"/>
                                                <w:left w:val="none" w:sz="0" w:space="0" w:color="auto"/>
                                                <w:bottom w:val="none" w:sz="0" w:space="0" w:color="auto"/>
                                                <w:right w:val="none" w:sz="0" w:space="0" w:color="auto"/>
                                              </w:divBdr>
                                              <w:divsChild>
                                                <w:div w:id="1672757513">
                                                  <w:marLeft w:val="0"/>
                                                  <w:marRight w:val="0"/>
                                                  <w:marTop w:val="0"/>
                                                  <w:marBottom w:val="0"/>
                                                  <w:divBdr>
                                                    <w:top w:val="none" w:sz="0" w:space="0" w:color="auto"/>
                                                    <w:left w:val="none" w:sz="0" w:space="0" w:color="auto"/>
                                                    <w:bottom w:val="none" w:sz="0" w:space="0" w:color="auto"/>
                                                    <w:right w:val="none" w:sz="0" w:space="0" w:color="auto"/>
                                                  </w:divBdr>
                                                  <w:divsChild>
                                                    <w:div w:id="992684965">
                                                      <w:marLeft w:val="0"/>
                                                      <w:marRight w:val="0"/>
                                                      <w:marTop w:val="0"/>
                                                      <w:marBottom w:val="0"/>
                                                      <w:divBdr>
                                                        <w:top w:val="none" w:sz="0" w:space="0" w:color="auto"/>
                                                        <w:left w:val="none" w:sz="0" w:space="0" w:color="auto"/>
                                                        <w:bottom w:val="none" w:sz="0" w:space="0" w:color="auto"/>
                                                        <w:right w:val="none" w:sz="0" w:space="0" w:color="auto"/>
                                                      </w:divBdr>
                                                      <w:divsChild>
                                                        <w:div w:id="289173512">
                                                          <w:marLeft w:val="0"/>
                                                          <w:marRight w:val="0"/>
                                                          <w:marTop w:val="0"/>
                                                          <w:marBottom w:val="0"/>
                                                          <w:divBdr>
                                                            <w:top w:val="none" w:sz="0" w:space="0" w:color="auto"/>
                                                            <w:left w:val="none" w:sz="0" w:space="0" w:color="auto"/>
                                                            <w:bottom w:val="none" w:sz="0" w:space="0" w:color="auto"/>
                                                            <w:right w:val="none" w:sz="0" w:space="0" w:color="auto"/>
                                                          </w:divBdr>
                                                        </w:div>
                                                        <w:div w:id="447890711">
                                                          <w:marLeft w:val="0"/>
                                                          <w:marRight w:val="0"/>
                                                          <w:marTop w:val="0"/>
                                                          <w:marBottom w:val="0"/>
                                                          <w:divBdr>
                                                            <w:top w:val="none" w:sz="0" w:space="0" w:color="auto"/>
                                                            <w:left w:val="none" w:sz="0" w:space="0" w:color="auto"/>
                                                            <w:bottom w:val="none" w:sz="0" w:space="0" w:color="auto"/>
                                                            <w:right w:val="none" w:sz="0" w:space="0" w:color="auto"/>
                                                          </w:divBdr>
                                                        </w:div>
                                                        <w:div w:id="2392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329738">
      <w:bodyDiv w:val="1"/>
      <w:marLeft w:val="0"/>
      <w:marRight w:val="0"/>
      <w:marTop w:val="0"/>
      <w:marBottom w:val="0"/>
      <w:divBdr>
        <w:top w:val="none" w:sz="0" w:space="0" w:color="auto"/>
        <w:left w:val="none" w:sz="0" w:space="0" w:color="auto"/>
        <w:bottom w:val="none" w:sz="0" w:space="0" w:color="auto"/>
        <w:right w:val="none" w:sz="0" w:space="0" w:color="auto"/>
      </w:divBdr>
    </w:div>
    <w:div w:id="532235046">
      <w:bodyDiv w:val="1"/>
      <w:marLeft w:val="0"/>
      <w:marRight w:val="0"/>
      <w:marTop w:val="0"/>
      <w:marBottom w:val="0"/>
      <w:divBdr>
        <w:top w:val="none" w:sz="0" w:space="0" w:color="auto"/>
        <w:left w:val="none" w:sz="0" w:space="0" w:color="auto"/>
        <w:bottom w:val="none" w:sz="0" w:space="0" w:color="auto"/>
        <w:right w:val="none" w:sz="0" w:space="0" w:color="auto"/>
      </w:divBdr>
      <w:divsChild>
        <w:div w:id="1435587897">
          <w:marLeft w:val="0"/>
          <w:marRight w:val="0"/>
          <w:marTop w:val="0"/>
          <w:marBottom w:val="0"/>
          <w:divBdr>
            <w:top w:val="none" w:sz="0" w:space="0" w:color="auto"/>
            <w:left w:val="none" w:sz="0" w:space="0" w:color="auto"/>
            <w:bottom w:val="none" w:sz="0" w:space="0" w:color="auto"/>
            <w:right w:val="none" w:sz="0" w:space="0" w:color="auto"/>
          </w:divBdr>
          <w:divsChild>
            <w:div w:id="1032733559">
              <w:marLeft w:val="0"/>
              <w:marRight w:val="0"/>
              <w:marTop w:val="0"/>
              <w:marBottom w:val="0"/>
              <w:divBdr>
                <w:top w:val="none" w:sz="0" w:space="0" w:color="auto"/>
                <w:left w:val="none" w:sz="0" w:space="0" w:color="auto"/>
                <w:bottom w:val="none" w:sz="0" w:space="0" w:color="auto"/>
                <w:right w:val="none" w:sz="0" w:space="0" w:color="auto"/>
              </w:divBdr>
              <w:divsChild>
                <w:div w:id="1500190193">
                  <w:marLeft w:val="0"/>
                  <w:marRight w:val="0"/>
                  <w:marTop w:val="0"/>
                  <w:marBottom w:val="0"/>
                  <w:divBdr>
                    <w:top w:val="none" w:sz="0" w:space="0" w:color="auto"/>
                    <w:left w:val="none" w:sz="0" w:space="0" w:color="auto"/>
                    <w:bottom w:val="none" w:sz="0" w:space="0" w:color="auto"/>
                    <w:right w:val="none" w:sz="0" w:space="0" w:color="auto"/>
                  </w:divBdr>
                  <w:divsChild>
                    <w:div w:id="711610863">
                      <w:marLeft w:val="0"/>
                      <w:marRight w:val="0"/>
                      <w:marTop w:val="0"/>
                      <w:marBottom w:val="0"/>
                      <w:divBdr>
                        <w:top w:val="none" w:sz="0" w:space="0" w:color="auto"/>
                        <w:left w:val="none" w:sz="0" w:space="0" w:color="auto"/>
                        <w:bottom w:val="none" w:sz="0" w:space="0" w:color="auto"/>
                        <w:right w:val="none" w:sz="0" w:space="0" w:color="auto"/>
                      </w:divBdr>
                      <w:divsChild>
                        <w:div w:id="559050938">
                          <w:marLeft w:val="0"/>
                          <w:marRight w:val="0"/>
                          <w:marTop w:val="0"/>
                          <w:marBottom w:val="0"/>
                          <w:divBdr>
                            <w:top w:val="none" w:sz="0" w:space="0" w:color="auto"/>
                            <w:left w:val="none" w:sz="0" w:space="0" w:color="auto"/>
                            <w:bottom w:val="none" w:sz="0" w:space="0" w:color="auto"/>
                            <w:right w:val="none" w:sz="0" w:space="0" w:color="auto"/>
                          </w:divBdr>
                          <w:divsChild>
                            <w:div w:id="2064331453">
                              <w:marLeft w:val="0"/>
                              <w:marRight w:val="0"/>
                              <w:marTop w:val="0"/>
                              <w:marBottom w:val="0"/>
                              <w:divBdr>
                                <w:top w:val="none" w:sz="0" w:space="0" w:color="auto"/>
                                <w:left w:val="none" w:sz="0" w:space="0" w:color="auto"/>
                                <w:bottom w:val="none" w:sz="0" w:space="0" w:color="auto"/>
                                <w:right w:val="none" w:sz="0" w:space="0" w:color="auto"/>
                              </w:divBdr>
                              <w:divsChild>
                                <w:div w:id="2002846860">
                                  <w:marLeft w:val="0"/>
                                  <w:marRight w:val="0"/>
                                  <w:marTop w:val="0"/>
                                  <w:marBottom w:val="0"/>
                                  <w:divBdr>
                                    <w:top w:val="none" w:sz="0" w:space="0" w:color="auto"/>
                                    <w:left w:val="none" w:sz="0" w:space="0" w:color="auto"/>
                                    <w:bottom w:val="none" w:sz="0" w:space="0" w:color="auto"/>
                                    <w:right w:val="none" w:sz="0" w:space="0" w:color="auto"/>
                                  </w:divBdr>
                                  <w:divsChild>
                                    <w:div w:id="374046348">
                                      <w:marLeft w:val="0"/>
                                      <w:marRight w:val="0"/>
                                      <w:marTop w:val="0"/>
                                      <w:marBottom w:val="0"/>
                                      <w:divBdr>
                                        <w:top w:val="none" w:sz="0" w:space="0" w:color="auto"/>
                                        <w:left w:val="none" w:sz="0" w:space="0" w:color="auto"/>
                                        <w:bottom w:val="none" w:sz="0" w:space="0" w:color="auto"/>
                                        <w:right w:val="none" w:sz="0" w:space="0" w:color="auto"/>
                                      </w:divBdr>
                                      <w:divsChild>
                                        <w:div w:id="629899240">
                                          <w:marLeft w:val="0"/>
                                          <w:marRight w:val="0"/>
                                          <w:marTop w:val="0"/>
                                          <w:marBottom w:val="0"/>
                                          <w:divBdr>
                                            <w:top w:val="none" w:sz="0" w:space="0" w:color="auto"/>
                                            <w:left w:val="none" w:sz="0" w:space="0" w:color="auto"/>
                                            <w:bottom w:val="none" w:sz="0" w:space="0" w:color="auto"/>
                                            <w:right w:val="none" w:sz="0" w:space="0" w:color="auto"/>
                                          </w:divBdr>
                                          <w:divsChild>
                                            <w:div w:id="254553235">
                                              <w:marLeft w:val="0"/>
                                              <w:marRight w:val="0"/>
                                              <w:marTop w:val="0"/>
                                              <w:marBottom w:val="0"/>
                                              <w:divBdr>
                                                <w:top w:val="none" w:sz="0" w:space="0" w:color="auto"/>
                                                <w:left w:val="none" w:sz="0" w:space="0" w:color="auto"/>
                                                <w:bottom w:val="none" w:sz="0" w:space="0" w:color="auto"/>
                                                <w:right w:val="none" w:sz="0" w:space="0" w:color="auto"/>
                                              </w:divBdr>
                                              <w:divsChild>
                                                <w:div w:id="103547641">
                                                  <w:marLeft w:val="0"/>
                                                  <w:marRight w:val="0"/>
                                                  <w:marTop w:val="0"/>
                                                  <w:marBottom w:val="0"/>
                                                  <w:divBdr>
                                                    <w:top w:val="none" w:sz="0" w:space="0" w:color="auto"/>
                                                    <w:left w:val="none" w:sz="0" w:space="0" w:color="auto"/>
                                                    <w:bottom w:val="none" w:sz="0" w:space="0" w:color="auto"/>
                                                    <w:right w:val="none" w:sz="0" w:space="0" w:color="auto"/>
                                                  </w:divBdr>
                                                  <w:divsChild>
                                                    <w:div w:id="153227756">
                                                      <w:marLeft w:val="0"/>
                                                      <w:marRight w:val="0"/>
                                                      <w:marTop w:val="0"/>
                                                      <w:marBottom w:val="0"/>
                                                      <w:divBdr>
                                                        <w:top w:val="none" w:sz="0" w:space="0" w:color="auto"/>
                                                        <w:left w:val="none" w:sz="0" w:space="0" w:color="auto"/>
                                                        <w:bottom w:val="none" w:sz="0" w:space="0" w:color="auto"/>
                                                        <w:right w:val="none" w:sz="0" w:space="0" w:color="auto"/>
                                                      </w:divBdr>
                                                      <w:divsChild>
                                                        <w:div w:id="846403032">
                                                          <w:marLeft w:val="0"/>
                                                          <w:marRight w:val="0"/>
                                                          <w:marTop w:val="0"/>
                                                          <w:marBottom w:val="0"/>
                                                          <w:divBdr>
                                                            <w:top w:val="none" w:sz="0" w:space="0" w:color="auto"/>
                                                            <w:left w:val="none" w:sz="0" w:space="0" w:color="auto"/>
                                                            <w:bottom w:val="none" w:sz="0" w:space="0" w:color="auto"/>
                                                            <w:right w:val="none" w:sz="0" w:space="0" w:color="auto"/>
                                                          </w:divBdr>
                                                          <w:divsChild>
                                                            <w:div w:id="407197508">
                                                              <w:marLeft w:val="0"/>
                                                              <w:marRight w:val="0"/>
                                                              <w:marTop w:val="0"/>
                                                              <w:marBottom w:val="0"/>
                                                              <w:divBdr>
                                                                <w:top w:val="none" w:sz="0" w:space="0" w:color="auto"/>
                                                                <w:left w:val="none" w:sz="0" w:space="0" w:color="auto"/>
                                                                <w:bottom w:val="none" w:sz="0" w:space="0" w:color="auto"/>
                                                                <w:right w:val="none" w:sz="0" w:space="0" w:color="auto"/>
                                                              </w:divBdr>
                                                              <w:divsChild>
                                                                <w:div w:id="2077968723">
                                                                  <w:marLeft w:val="0"/>
                                                                  <w:marRight w:val="0"/>
                                                                  <w:marTop w:val="0"/>
                                                                  <w:marBottom w:val="0"/>
                                                                  <w:divBdr>
                                                                    <w:top w:val="none" w:sz="0" w:space="0" w:color="auto"/>
                                                                    <w:left w:val="none" w:sz="0" w:space="0" w:color="auto"/>
                                                                    <w:bottom w:val="none" w:sz="0" w:space="0" w:color="auto"/>
                                                                    <w:right w:val="none" w:sz="0" w:space="0" w:color="auto"/>
                                                                  </w:divBdr>
                                                                  <w:divsChild>
                                                                    <w:div w:id="212624505">
                                                                      <w:marLeft w:val="0"/>
                                                                      <w:marRight w:val="0"/>
                                                                      <w:marTop w:val="0"/>
                                                                      <w:marBottom w:val="0"/>
                                                                      <w:divBdr>
                                                                        <w:top w:val="none" w:sz="0" w:space="0" w:color="auto"/>
                                                                        <w:left w:val="none" w:sz="0" w:space="0" w:color="auto"/>
                                                                        <w:bottom w:val="none" w:sz="0" w:space="0" w:color="auto"/>
                                                                        <w:right w:val="none" w:sz="0" w:space="0" w:color="auto"/>
                                                                      </w:divBdr>
                                                                    </w:div>
                                                                    <w:div w:id="7382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6927">
                                                              <w:marLeft w:val="0"/>
                                                              <w:marRight w:val="0"/>
                                                              <w:marTop w:val="0"/>
                                                              <w:marBottom w:val="0"/>
                                                              <w:divBdr>
                                                                <w:top w:val="none" w:sz="0" w:space="0" w:color="auto"/>
                                                                <w:left w:val="none" w:sz="0" w:space="0" w:color="auto"/>
                                                                <w:bottom w:val="none" w:sz="0" w:space="0" w:color="auto"/>
                                                                <w:right w:val="none" w:sz="0" w:space="0" w:color="auto"/>
                                                              </w:divBdr>
                                                              <w:divsChild>
                                                                <w:div w:id="1331637499">
                                                                  <w:marLeft w:val="0"/>
                                                                  <w:marRight w:val="0"/>
                                                                  <w:marTop w:val="0"/>
                                                                  <w:marBottom w:val="0"/>
                                                                  <w:divBdr>
                                                                    <w:top w:val="none" w:sz="0" w:space="0" w:color="auto"/>
                                                                    <w:left w:val="none" w:sz="0" w:space="0" w:color="auto"/>
                                                                    <w:bottom w:val="none" w:sz="0" w:space="0" w:color="auto"/>
                                                                    <w:right w:val="none" w:sz="0" w:space="0" w:color="auto"/>
                                                                  </w:divBdr>
                                                                  <w:divsChild>
                                                                    <w:div w:id="182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92966">
                                                      <w:marLeft w:val="0"/>
                                                      <w:marRight w:val="0"/>
                                                      <w:marTop w:val="0"/>
                                                      <w:marBottom w:val="0"/>
                                                      <w:divBdr>
                                                        <w:top w:val="none" w:sz="0" w:space="0" w:color="auto"/>
                                                        <w:left w:val="none" w:sz="0" w:space="0" w:color="auto"/>
                                                        <w:bottom w:val="none" w:sz="0" w:space="0" w:color="auto"/>
                                                        <w:right w:val="none" w:sz="0" w:space="0" w:color="auto"/>
                                                      </w:divBdr>
                                                      <w:divsChild>
                                                        <w:div w:id="7110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8392892">
      <w:bodyDiv w:val="1"/>
      <w:marLeft w:val="0"/>
      <w:marRight w:val="0"/>
      <w:marTop w:val="0"/>
      <w:marBottom w:val="0"/>
      <w:divBdr>
        <w:top w:val="none" w:sz="0" w:space="0" w:color="auto"/>
        <w:left w:val="none" w:sz="0" w:space="0" w:color="auto"/>
        <w:bottom w:val="none" w:sz="0" w:space="0" w:color="auto"/>
        <w:right w:val="none" w:sz="0" w:space="0" w:color="auto"/>
      </w:divBdr>
      <w:divsChild>
        <w:div w:id="615721738">
          <w:marLeft w:val="0"/>
          <w:marRight w:val="0"/>
          <w:marTop w:val="0"/>
          <w:marBottom w:val="0"/>
          <w:divBdr>
            <w:top w:val="none" w:sz="0" w:space="0" w:color="auto"/>
            <w:left w:val="none" w:sz="0" w:space="0" w:color="auto"/>
            <w:bottom w:val="none" w:sz="0" w:space="0" w:color="auto"/>
            <w:right w:val="none" w:sz="0" w:space="0" w:color="auto"/>
          </w:divBdr>
          <w:divsChild>
            <w:div w:id="1388453751">
              <w:marLeft w:val="0"/>
              <w:marRight w:val="0"/>
              <w:marTop w:val="0"/>
              <w:marBottom w:val="0"/>
              <w:divBdr>
                <w:top w:val="none" w:sz="0" w:space="0" w:color="auto"/>
                <w:left w:val="none" w:sz="0" w:space="0" w:color="auto"/>
                <w:bottom w:val="none" w:sz="0" w:space="0" w:color="auto"/>
                <w:right w:val="none" w:sz="0" w:space="0" w:color="auto"/>
              </w:divBdr>
              <w:divsChild>
                <w:div w:id="180901726">
                  <w:marLeft w:val="0"/>
                  <w:marRight w:val="0"/>
                  <w:marTop w:val="0"/>
                  <w:marBottom w:val="0"/>
                  <w:divBdr>
                    <w:top w:val="none" w:sz="0" w:space="0" w:color="auto"/>
                    <w:left w:val="none" w:sz="0" w:space="0" w:color="auto"/>
                    <w:bottom w:val="none" w:sz="0" w:space="0" w:color="auto"/>
                    <w:right w:val="none" w:sz="0" w:space="0" w:color="auto"/>
                  </w:divBdr>
                  <w:divsChild>
                    <w:div w:id="1746100855">
                      <w:marLeft w:val="0"/>
                      <w:marRight w:val="0"/>
                      <w:marTop w:val="0"/>
                      <w:marBottom w:val="0"/>
                      <w:divBdr>
                        <w:top w:val="none" w:sz="0" w:space="0" w:color="auto"/>
                        <w:left w:val="none" w:sz="0" w:space="0" w:color="auto"/>
                        <w:bottom w:val="none" w:sz="0" w:space="0" w:color="auto"/>
                        <w:right w:val="none" w:sz="0" w:space="0" w:color="auto"/>
                      </w:divBdr>
                      <w:divsChild>
                        <w:div w:id="2017342974">
                          <w:marLeft w:val="0"/>
                          <w:marRight w:val="0"/>
                          <w:marTop w:val="0"/>
                          <w:marBottom w:val="0"/>
                          <w:divBdr>
                            <w:top w:val="none" w:sz="0" w:space="0" w:color="auto"/>
                            <w:left w:val="none" w:sz="0" w:space="0" w:color="auto"/>
                            <w:bottom w:val="none" w:sz="0" w:space="0" w:color="auto"/>
                            <w:right w:val="none" w:sz="0" w:space="0" w:color="auto"/>
                          </w:divBdr>
                          <w:divsChild>
                            <w:div w:id="85343303">
                              <w:marLeft w:val="0"/>
                              <w:marRight w:val="0"/>
                              <w:marTop w:val="0"/>
                              <w:marBottom w:val="0"/>
                              <w:divBdr>
                                <w:top w:val="none" w:sz="0" w:space="0" w:color="auto"/>
                                <w:left w:val="none" w:sz="0" w:space="0" w:color="auto"/>
                                <w:bottom w:val="none" w:sz="0" w:space="0" w:color="auto"/>
                                <w:right w:val="none" w:sz="0" w:space="0" w:color="auto"/>
                              </w:divBdr>
                              <w:divsChild>
                                <w:div w:id="931476554">
                                  <w:marLeft w:val="0"/>
                                  <w:marRight w:val="0"/>
                                  <w:marTop w:val="0"/>
                                  <w:marBottom w:val="0"/>
                                  <w:divBdr>
                                    <w:top w:val="none" w:sz="0" w:space="0" w:color="auto"/>
                                    <w:left w:val="none" w:sz="0" w:space="0" w:color="auto"/>
                                    <w:bottom w:val="none" w:sz="0" w:space="0" w:color="auto"/>
                                    <w:right w:val="none" w:sz="0" w:space="0" w:color="auto"/>
                                  </w:divBdr>
                                  <w:divsChild>
                                    <w:div w:id="284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103020">
      <w:bodyDiv w:val="1"/>
      <w:marLeft w:val="0"/>
      <w:marRight w:val="0"/>
      <w:marTop w:val="0"/>
      <w:marBottom w:val="0"/>
      <w:divBdr>
        <w:top w:val="none" w:sz="0" w:space="0" w:color="auto"/>
        <w:left w:val="none" w:sz="0" w:space="0" w:color="auto"/>
        <w:bottom w:val="none" w:sz="0" w:space="0" w:color="auto"/>
        <w:right w:val="none" w:sz="0" w:space="0" w:color="auto"/>
      </w:divBdr>
    </w:div>
    <w:div w:id="1110465977">
      <w:bodyDiv w:val="1"/>
      <w:marLeft w:val="0"/>
      <w:marRight w:val="0"/>
      <w:marTop w:val="0"/>
      <w:marBottom w:val="0"/>
      <w:divBdr>
        <w:top w:val="none" w:sz="0" w:space="0" w:color="auto"/>
        <w:left w:val="none" w:sz="0" w:space="0" w:color="auto"/>
        <w:bottom w:val="none" w:sz="0" w:space="0" w:color="auto"/>
        <w:right w:val="none" w:sz="0" w:space="0" w:color="auto"/>
      </w:divBdr>
      <w:divsChild>
        <w:div w:id="247544040">
          <w:marLeft w:val="0"/>
          <w:marRight w:val="0"/>
          <w:marTop w:val="0"/>
          <w:marBottom w:val="0"/>
          <w:divBdr>
            <w:top w:val="none" w:sz="0" w:space="0" w:color="auto"/>
            <w:left w:val="none" w:sz="0" w:space="0" w:color="auto"/>
            <w:bottom w:val="none" w:sz="0" w:space="0" w:color="auto"/>
            <w:right w:val="none" w:sz="0" w:space="0" w:color="auto"/>
          </w:divBdr>
          <w:divsChild>
            <w:div w:id="1787390050">
              <w:marLeft w:val="0"/>
              <w:marRight w:val="0"/>
              <w:marTop w:val="0"/>
              <w:marBottom w:val="0"/>
              <w:divBdr>
                <w:top w:val="none" w:sz="0" w:space="0" w:color="auto"/>
                <w:left w:val="none" w:sz="0" w:space="0" w:color="auto"/>
                <w:bottom w:val="none" w:sz="0" w:space="0" w:color="auto"/>
                <w:right w:val="none" w:sz="0" w:space="0" w:color="auto"/>
              </w:divBdr>
              <w:divsChild>
                <w:div w:id="128590446">
                  <w:marLeft w:val="0"/>
                  <w:marRight w:val="0"/>
                  <w:marTop w:val="0"/>
                  <w:marBottom w:val="0"/>
                  <w:divBdr>
                    <w:top w:val="none" w:sz="0" w:space="0" w:color="auto"/>
                    <w:left w:val="none" w:sz="0" w:space="0" w:color="auto"/>
                    <w:bottom w:val="none" w:sz="0" w:space="0" w:color="auto"/>
                    <w:right w:val="none" w:sz="0" w:space="0" w:color="auto"/>
                  </w:divBdr>
                  <w:divsChild>
                    <w:div w:id="1272279011">
                      <w:marLeft w:val="0"/>
                      <w:marRight w:val="0"/>
                      <w:marTop w:val="0"/>
                      <w:marBottom w:val="0"/>
                      <w:divBdr>
                        <w:top w:val="none" w:sz="0" w:space="0" w:color="auto"/>
                        <w:left w:val="none" w:sz="0" w:space="0" w:color="auto"/>
                        <w:bottom w:val="none" w:sz="0" w:space="0" w:color="auto"/>
                        <w:right w:val="none" w:sz="0" w:space="0" w:color="auto"/>
                      </w:divBdr>
                      <w:divsChild>
                        <w:div w:id="1041591746">
                          <w:marLeft w:val="0"/>
                          <w:marRight w:val="0"/>
                          <w:marTop w:val="0"/>
                          <w:marBottom w:val="0"/>
                          <w:divBdr>
                            <w:top w:val="none" w:sz="0" w:space="0" w:color="auto"/>
                            <w:left w:val="none" w:sz="0" w:space="0" w:color="auto"/>
                            <w:bottom w:val="none" w:sz="0" w:space="0" w:color="auto"/>
                            <w:right w:val="none" w:sz="0" w:space="0" w:color="auto"/>
                          </w:divBdr>
                          <w:divsChild>
                            <w:div w:id="1431438041">
                              <w:marLeft w:val="0"/>
                              <w:marRight w:val="0"/>
                              <w:marTop w:val="0"/>
                              <w:marBottom w:val="0"/>
                              <w:divBdr>
                                <w:top w:val="none" w:sz="0" w:space="0" w:color="auto"/>
                                <w:left w:val="none" w:sz="0" w:space="0" w:color="auto"/>
                                <w:bottom w:val="none" w:sz="0" w:space="0" w:color="auto"/>
                                <w:right w:val="none" w:sz="0" w:space="0" w:color="auto"/>
                              </w:divBdr>
                              <w:divsChild>
                                <w:div w:id="1105153962">
                                  <w:marLeft w:val="0"/>
                                  <w:marRight w:val="0"/>
                                  <w:marTop w:val="0"/>
                                  <w:marBottom w:val="0"/>
                                  <w:divBdr>
                                    <w:top w:val="none" w:sz="0" w:space="0" w:color="auto"/>
                                    <w:left w:val="none" w:sz="0" w:space="0" w:color="auto"/>
                                    <w:bottom w:val="none" w:sz="0" w:space="0" w:color="auto"/>
                                    <w:right w:val="none" w:sz="0" w:space="0" w:color="auto"/>
                                  </w:divBdr>
                                  <w:divsChild>
                                    <w:div w:id="983658545">
                                      <w:marLeft w:val="0"/>
                                      <w:marRight w:val="0"/>
                                      <w:marTop w:val="0"/>
                                      <w:marBottom w:val="0"/>
                                      <w:divBdr>
                                        <w:top w:val="none" w:sz="0" w:space="0" w:color="auto"/>
                                        <w:left w:val="none" w:sz="0" w:space="0" w:color="auto"/>
                                        <w:bottom w:val="none" w:sz="0" w:space="0" w:color="auto"/>
                                        <w:right w:val="none" w:sz="0" w:space="0" w:color="auto"/>
                                      </w:divBdr>
                                      <w:divsChild>
                                        <w:div w:id="720398511">
                                          <w:marLeft w:val="0"/>
                                          <w:marRight w:val="0"/>
                                          <w:marTop w:val="0"/>
                                          <w:marBottom w:val="0"/>
                                          <w:divBdr>
                                            <w:top w:val="none" w:sz="0" w:space="0" w:color="auto"/>
                                            <w:left w:val="none" w:sz="0" w:space="0" w:color="auto"/>
                                            <w:bottom w:val="none" w:sz="0" w:space="0" w:color="auto"/>
                                            <w:right w:val="none" w:sz="0" w:space="0" w:color="auto"/>
                                          </w:divBdr>
                                          <w:divsChild>
                                            <w:div w:id="1732801181">
                                              <w:marLeft w:val="0"/>
                                              <w:marRight w:val="0"/>
                                              <w:marTop w:val="0"/>
                                              <w:marBottom w:val="0"/>
                                              <w:divBdr>
                                                <w:top w:val="none" w:sz="0" w:space="0" w:color="auto"/>
                                                <w:left w:val="none" w:sz="0" w:space="0" w:color="auto"/>
                                                <w:bottom w:val="none" w:sz="0" w:space="0" w:color="auto"/>
                                                <w:right w:val="none" w:sz="0" w:space="0" w:color="auto"/>
                                              </w:divBdr>
                                              <w:divsChild>
                                                <w:div w:id="63067581">
                                                  <w:marLeft w:val="0"/>
                                                  <w:marRight w:val="0"/>
                                                  <w:marTop w:val="0"/>
                                                  <w:marBottom w:val="0"/>
                                                  <w:divBdr>
                                                    <w:top w:val="none" w:sz="0" w:space="0" w:color="auto"/>
                                                    <w:left w:val="none" w:sz="0" w:space="0" w:color="auto"/>
                                                    <w:bottom w:val="none" w:sz="0" w:space="0" w:color="auto"/>
                                                    <w:right w:val="none" w:sz="0" w:space="0" w:color="auto"/>
                                                  </w:divBdr>
                                                  <w:divsChild>
                                                    <w:div w:id="1439836408">
                                                      <w:marLeft w:val="0"/>
                                                      <w:marRight w:val="0"/>
                                                      <w:marTop w:val="0"/>
                                                      <w:marBottom w:val="0"/>
                                                      <w:divBdr>
                                                        <w:top w:val="none" w:sz="0" w:space="0" w:color="auto"/>
                                                        <w:left w:val="none" w:sz="0" w:space="0" w:color="auto"/>
                                                        <w:bottom w:val="none" w:sz="0" w:space="0" w:color="auto"/>
                                                        <w:right w:val="none" w:sz="0" w:space="0" w:color="auto"/>
                                                      </w:divBdr>
                                                      <w:divsChild>
                                                        <w:div w:id="28531217">
                                                          <w:marLeft w:val="0"/>
                                                          <w:marRight w:val="0"/>
                                                          <w:marTop w:val="0"/>
                                                          <w:marBottom w:val="0"/>
                                                          <w:divBdr>
                                                            <w:top w:val="none" w:sz="0" w:space="0" w:color="auto"/>
                                                            <w:left w:val="none" w:sz="0" w:space="0" w:color="auto"/>
                                                            <w:bottom w:val="none" w:sz="0" w:space="0" w:color="auto"/>
                                                            <w:right w:val="none" w:sz="0" w:space="0" w:color="auto"/>
                                                          </w:divBdr>
                                                          <w:divsChild>
                                                            <w:div w:id="1496216731">
                                                              <w:marLeft w:val="0"/>
                                                              <w:marRight w:val="0"/>
                                                              <w:marTop w:val="0"/>
                                                              <w:marBottom w:val="0"/>
                                                              <w:divBdr>
                                                                <w:top w:val="none" w:sz="0" w:space="0" w:color="auto"/>
                                                                <w:left w:val="none" w:sz="0" w:space="0" w:color="auto"/>
                                                                <w:bottom w:val="none" w:sz="0" w:space="0" w:color="auto"/>
                                                                <w:right w:val="none" w:sz="0" w:space="0" w:color="auto"/>
                                                              </w:divBdr>
                                                              <w:divsChild>
                                                                <w:div w:id="1245644752">
                                                                  <w:marLeft w:val="0"/>
                                                                  <w:marRight w:val="0"/>
                                                                  <w:marTop w:val="0"/>
                                                                  <w:marBottom w:val="0"/>
                                                                  <w:divBdr>
                                                                    <w:top w:val="none" w:sz="0" w:space="0" w:color="auto"/>
                                                                    <w:left w:val="none" w:sz="0" w:space="0" w:color="auto"/>
                                                                    <w:bottom w:val="none" w:sz="0" w:space="0" w:color="auto"/>
                                                                    <w:right w:val="none" w:sz="0" w:space="0" w:color="auto"/>
                                                                  </w:divBdr>
                                                                </w:div>
                                                                <w:div w:id="800269168">
                                                                  <w:marLeft w:val="0"/>
                                                                  <w:marRight w:val="0"/>
                                                                  <w:marTop w:val="0"/>
                                                                  <w:marBottom w:val="0"/>
                                                                  <w:divBdr>
                                                                    <w:top w:val="none" w:sz="0" w:space="0" w:color="auto"/>
                                                                    <w:left w:val="none" w:sz="0" w:space="0" w:color="auto"/>
                                                                    <w:bottom w:val="none" w:sz="0" w:space="0" w:color="auto"/>
                                                                    <w:right w:val="none" w:sz="0" w:space="0" w:color="auto"/>
                                                                  </w:divBdr>
                                                                </w:div>
                                                                <w:div w:id="1138764762">
                                                                  <w:marLeft w:val="240"/>
                                                                  <w:marRight w:val="0"/>
                                                                  <w:marTop w:val="0"/>
                                                                  <w:marBottom w:val="0"/>
                                                                  <w:divBdr>
                                                                    <w:top w:val="none" w:sz="0" w:space="0" w:color="auto"/>
                                                                    <w:left w:val="none" w:sz="0" w:space="0" w:color="auto"/>
                                                                    <w:bottom w:val="none" w:sz="0" w:space="0" w:color="auto"/>
                                                                    <w:right w:val="none" w:sz="0" w:space="0" w:color="auto"/>
                                                                  </w:divBdr>
                                                                  <w:divsChild>
                                                                    <w:div w:id="148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069">
                                                              <w:marLeft w:val="0"/>
                                                              <w:marRight w:val="0"/>
                                                              <w:marTop w:val="0"/>
                                                              <w:marBottom w:val="0"/>
                                                              <w:divBdr>
                                                                <w:top w:val="none" w:sz="0" w:space="0" w:color="auto"/>
                                                                <w:left w:val="none" w:sz="0" w:space="0" w:color="auto"/>
                                                                <w:bottom w:val="none" w:sz="0" w:space="0" w:color="auto"/>
                                                                <w:right w:val="none" w:sz="0" w:space="0" w:color="auto"/>
                                                              </w:divBdr>
                                                              <w:divsChild>
                                                                <w:div w:id="514341752">
                                                                  <w:marLeft w:val="0"/>
                                                                  <w:marRight w:val="0"/>
                                                                  <w:marTop w:val="0"/>
                                                                  <w:marBottom w:val="0"/>
                                                                  <w:divBdr>
                                                                    <w:top w:val="none" w:sz="0" w:space="0" w:color="auto"/>
                                                                    <w:left w:val="none" w:sz="0" w:space="0" w:color="auto"/>
                                                                    <w:bottom w:val="none" w:sz="0" w:space="0" w:color="auto"/>
                                                                    <w:right w:val="none" w:sz="0" w:space="0" w:color="auto"/>
                                                                  </w:divBdr>
                                                                  <w:divsChild>
                                                                    <w:div w:id="149057178">
                                                                      <w:marLeft w:val="0"/>
                                                                      <w:marRight w:val="0"/>
                                                                      <w:marTop w:val="0"/>
                                                                      <w:marBottom w:val="0"/>
                                                                      <w:divBdr>
                                                                        <w:top w:val="none" w:sz="0" w:space="0" w:color="auto"/>
                                                                        <w:left w:val="none" w:sz="0" w:space="0" w:color="auto"/>
                                                                        <w:bottom w:val="none" w:sz="0" w:space="0" w:color="auto"/>
                                                                        <w:right w:val="none" w:sz="0" w:space="0" w:color="auto"/>
                                                                      </w:divBdr>
                                                                    </w:div>
                                                                    <w:div w:id="7991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7898">
                                                      <w:marLeft w:val="0"/>
                                                      <w:marRight w:val="0"/>
                                                      <w:marTop w:val="0"/>
                                                      <w:marBottom w:val="0"/>
                                                      <w:divBdr>
                                                        <w:top w:val="none" w:sz="0" w:space="0" w:color="auto"/>
                                                        <w:left w:val="none" w:sz="0" w:space="0" w:color="auto"/>
                                                        <w:bottom w:val="none" w:sz="0" w:space="0" w:color="auto"/>
                                                        <w:right w:val="none" w:sz="0" w:space="0" w:color="auto"/>
                                                      </w:divBdr>
                                                      <w:divsChild>
                                                        <w:div w:id="14730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414107">
      <w:bodyDiv w:val="1"/>
      <w:marLeft w:val="0"/>
      <w:marRight w:val="0"/>
      <w:marTop w:val="0"/>
      <w:marBottom w:val="0"/>
      <w:divBdr>
        <w:top w:val="none" w:sz="0" w:space="0" w:color="auto"/>
        <w:left w:val="none" w:sz="0" w:space="0" w:color="auto"/>
        <w:bottom w:val="none" w:sz="0" w:space="0" w:color="auto"/>
        <w:right w:val="none" w:sz="0" w:space="0" w:color="auto"/>
      </w:divBdr>
      <w:divsChild>
        <w:div w:id="1586452121">
          <w:marLeft w:val="0"/>
          <w:marRight w:val="1"/>
          <w:marTop w:val="0"/>
          <w:marBottom w:val="0"/>
          <w:divBdr>
            <w:top w:val="none" w:sz="0" w:space="0" w:color="auto"/>
            <w:left w:val="none" w:sz="0" w:space="0" w:color="auto"/>
            <w:bottom w:val="none" w:sz="0" w:space="0" w:color="auto"/>
            <w:right w:val="none" w:sz="0" w:space="0" w:color="auto"/>
          </w:divBdr>
          <w:divsChild>
            <w:div w:id="1598444469">
              <w:marLeft w:val="0"/>
              <w:marRight w:val="0"/>
              <w:marTop w:val="0"/>
              <w:marBottom w:val="0"/>
              <w:divBdr>
                <w:top w:val="none" w:sz="0" w:space="0" w:color="auto"/>
                <w:left w:val="none" w:sz="0" w:space="0" w:color="auto"/>
                <w:bottom w:val="none" w:sz="0" w:space="0" w:color="auto"/>
                <w:right w:val="none" w:sz="0" w:space="0" w:color="auto"/>
              </w:divBdr>
              <w:divsChild>
                <w:div w:id="1264342478">
                  <w:marLeft w:val="0"/>
                  <w:marRight w:val="0"/>
                  <w:marTop w:val="0"/>
                  <w:marBottom w:val="0"/>
                  <w:divBdr>
                    <w:top w:val="none" w:sz="0" w:space="0" w:color="auto"/>
                    <w:left w:val="none" w:sz="0" w:space="0" w:color="auto"/>
                    <w:bottom w:val="none" w:sz="0" w:space="0" w:color="auto"/>
                    <w:right w:val="none" w:sz="0" w:space="0" w:color="auto"/>
                  </w:divBdr>
                  <w:divsChild>
                    <w:div w:id="251932340">
                      <w:marLeft w:val="0"/>
                      <w:marRight w:val="0"/>
                      <w:marTop w:val="0"/>
                      <w:marBottom w:val="0"/>
                      <w:divBdr>
                        <w:top w:val="none" w:sz="0" w:space="0" w:color="auto"/>
                        <w:left w:val="none" w:sz="0" w:space="0" w:color="auto"/>
                        <w:bottom w:val="none" w:sz="0" w:space="0" w:color="auto"/>
                        <w:right w:val="none" w:sz="0" w:space="0" w:color="auto"/>
                      </w:divBdr>
                      <w:divsChild>
                        <w:div w:id="427165827">
                          <w:marLeft w:val="384"/>
                          <w:marRight w:val="384"/>
                          <w:marTop w:val="0"/>
                          <w:marBottom w:val="0"/>
                          <w:divBdr>
                            <w:top w:val="none" w:sz="0" w:space="0" w:color="auto"/>
                            <w:left w:val="none" w:sz="0" w:space="0" w:color="auto"/>
                            <w:bottom w:val="none" w:sz="0" w:space="0" w:color="auto"/>
                            <w:right w:val="none" w:sz="0" w:space="0" w:color="auto"/>
                          </w:divBdr>
                          <w:divsChild>
                            <w:div w:id="141776396">
                              <w:marLeft w:val="0"/>
                              <w:marRight w:val="0"/>
                              <w:marTop w:val="0"/>
                              <w:marBottom w:val="0"/>
                              <w:divBdr>
                                <w:top w:val="none" w:sz="0" w:space="0" w:color="auto"/>
                                <w:left w:val="none" w:sz="0" w:space="0" w:color="auto"/>
                                <w:bottom w:val="none" w:sz="0" w:space="0" w:color="auto"/>
                                <w:right w:val="none" w:sz="0" w:space="0" w:color="auto"/>
                              </w:divBdr>
                              <w:divsChild>
                                <w:div w:id="1590844392">
                                  <w:marLeft w:val="0"/>
                                  <w:marRight w:val="0"/>
                                  <w:marTop w:val="0"/>
                                  <w:marBottom w:val="0"/>
                                  <w:divBdr>
                                    <w:top w:val="none" w:sz="0" w:space="0" w:color="auto"/>
                                    <w:left w:val="none" w:sz="0" w:space="0" w:color="auto"/>
                                    <w:bottom w:val="none" w:sz="0" w:space="0" w:color="auto"/>
                                    <w:right w:val="none" w:sz="0" w:space="0" w:color="auto"/>
                                  </w:divBdr>
                                  <w:divsChild>
                                    <w:div w:id="1781678210">
                                      <w:marLeft w:val="0"/>
                                      <w:marRight w:val="0"/>
                                      <w:marTop w:val="0"/>
                                      <w:marBottom w:val="0"/>
                                      <w:divBdr>
                                        <w:top w:val="none" w:sz="0" w:space="0" w:color="auto"/>
                                        <w:left w:val="none" w:sz="0" w:space="0" w:color="auto"/>
                                        <w:bottom w:val="none" w:sz="0" w:space="0" w:color="auto"/>
                                        <w:right w:val="none" w:sz="0" w:space="0" w:color="auto"/>
                                      </w:divBdr>
                                      <w:divsChild>
                                        <w:div w:id="1104959885">
                                          <w:marLeft w:val="0"/>
                                          <w:marRight w:val="0"/>
                                          <w:marTop w:val="0"/>
                                          <w:marBottom w:val="0"/>
                                          <w:divBdr>
                                            <w:top w:val="none" w:sz="0" w:space="0" w:color="auto"/>
                                            <w:left w:val="none" w:sz="0" w:space="0" w:color="auto"/>
                                            <w:bottom w:val="none" w:sz="0" w:space="0" w:color="auto"/>
                                            <w:right w:val="none" w:sz="0" w:space="0" w:color="auto"/>
                                          </w:divBdr>
                                        </w:div>
                                        <w:div w:id="3938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605735">
      <w:bodyDiv w:val="1"/>
      <w:marLeft w:val="0"/>
      <w:marRight w:val="0"/>
      <w:marTop w:val="0"/>
      <w:marBottom w:val="0"/>
      <w:divBdr>
        <w:top w:val="none" w:sz="0" w:space="0" w:color="auto"/>
        <w:left w:val="none" w:sz="0" w:space="0" w:color="auto"/>
        <w:bottom w:val="none" w:sz="0" w:space="0" w:color="auto"/>
        <w:right w:val="none" w:sz="0" w:space="0" w:color="auto"/>
      </w:divBdr>
      <w:divsChild>
        <w:div w:id="1189759395">
          <w:marLeft w:val="0"/>
          <w:marRight w:val="0"/>
          <w:marTop w:val="0"/>
          <w:marBottom w:val="0"/>
          <w:divBdr>
            <w:top w:val="none" w:sz="0" w:space="0" w:color="auto"/>
            <w:left w:val="none" w:sz="0" w:space="0" w:color="auto"/>
            <w:bottom w:val="none" w:sz="0" w:space="0" w:color="auto"/>
            <w:right w:val="none" w:sz="0" w:space="0" w:color="auto"/>
          </w:divBdr>
        </w:div>
        <w:div w:id="589316865">
          <w:marLeft w:val="0"/>
          <w:marRight w:val="0"/>
          <w:marTop w:val="0"/>
          <w:marBottom w:val="0"/>
          <w:divBdr>
            <w:top w:val="none" w:sz="0" w:space="0" w:color="auto"/>
            <w:left w:val="none" w:sz="0" w:space="0" w:color="auto"/>
            <w:bottom w:val="none" w:sz="0" w:space="0" w:color="auto"/>
            <w:right w:val="none" w:sz="0" w:space="0" w:color="auto"/>
          </w:divBdr>
          <w:divsChild>
            <w:div w:id="523861535">
              <w:marLeft w:val="0"/>
              <w:marRight w:val="0"/>
              <w:marTop w:val="0"/>
              <w:marBottom w:val="0"/>
              <w:divBdr>
                <w:top w:val="none" w:sz="0" w:space="0" w:color="auto"/>
                <w:left w:val="none" w:sz="0" w:space="0" w:color="auto"/>
                <w:bottom w:val="none" w:sz="0" w:space="0" w:color="auto"/>
                <w:right w:val="none" w:sz="0" w:space="0" w:color="auto"/>
              </w:divBdr>
            </w:div>
          </w:divsChild>
        </w:div>
        <w:div w:id="565527705">
          <w:marLeft w:val="0"/>
          <w:marRight w:val="0"/>
          <w:marTop w:val="0"/>
          <w:marBottom w:val="0"/>
          <w:divBdr>
            <w:top w:val="none" w:sz="0" w:space="0" w:color="auto"/>
            <w:left w:val="none" w:sz="0" w:space="0" w:color="auto"/>
            <w:bottom w:val="none" w:sz="0" w:space="0" w:color="auto"/>
            <w:right w:val="none" w:sz="0" w:space="0" w:color="auto"/>
          </w:divBdr>
        </w:div>
      </w:divsChild>
    </w:div>
    <w:div w:id="1311405652">
      <w:bodyDiv w:val="1"/>
      <w:marLeft w:val="0"/>
      <w:marRight w:val="0"/>
      <w:marTop w:val="0"/>
      <w:marBottom w:val="0"/>
      <w:divBdr>
        <w:top w:val="none" w:sz="0" w:space="0" w:color="auto"/>
        <w:left w:val="none" w:sz="0" w:space="0" w:color="auto"/>
        <w:bottom w:val="none" w:sz="0" w:space="0" w:color="auto"/>
        <w:right w:val="none" w:sz="0" w:space="0" w:color="auto"/>
      </w:divBdr>
      <w:divsChild>
        <w:div w:id="1316453170">
          <w:marLeft w:val="0"/>
          <w:marRight w:val="1"/>
          <w:marTop w:val="0"/>
          <w:marBottom w:val="0"/>
          <w:divBdr>
            <w:top w:val="none" w:sz="0" w:space="0" w:color="auto"/>
            <w:left w:val="none" w:sz="0" w:space="0" w:color="auto"/>
            <w:bottom w:val="none" w:sz="0" w:space="0" w:color="auto"/>
            <w:right w:val="none" w:sz="0" w:space="0" w:color="auto"/>
          </w:divBdr>
          <w:divsChild>
            <w:div w:id="919292018">
              <w:marLeft w:val="0"/>
              <w:marRight w:val="0"/>
              <w:marTop w:val="0"/>
              <w:marBottom w:val="0"/>
              <w:divBdr>
                <w:top w:val="none" w:sz="0" w:space="0" w:color="auto"/>
                <w:left w:val="none" w:sz="0" w:space="0" w:color="auto"/>
                <w:bottom w:val="none" w:sz="0" w:space="0" w:color="auto"/>
                <w:right w:val="none" w:sz="0" w:space="0" w:color="auto"/>
              </w:divBdr>
              <w:divsChild>
                <w:div w:id="418524358">
                  <w:marLeft w:val="0"/>
                  <w:marRight w:val="1"/>
                  <w:marTop w:val="0"/>
                  <w:marBottom w:val="0"/>
                  <w:divBdr>
                    <w:top w:val="none" w:sz="0" w:space="0" w:color="auto"/>
                    <w:left w:val="none" w:sz="0" w:space="0" w:color="auto"/>
                    <w:bottom w:val="none" w:sz="0" w:space="0" w:color="auto"/>
                    <w:right w:val="none" w:sz="0" w:space="0" w:color="auto"/>
                  </w:divBdr>
                  <w:divsChild>
                    <w:div w:id="271129863">
                      <w:marLeft w:val="0"/>
                      <w:marRight w:val="0"/>
                      <w:marTop w:val="0"/>
                      <w:marBottom w:val="0"/>
                      <w:divBdr>
                        <w:top w:val="none" w:sz="0" w:space="0" w:color="auto"/>
                        <w:left w:val="none" w:sz="0" w:space="0" w:color="auto"/>
                        <w:bottom w:val="none" w:sz="0" w:space="0" w:color="auto"/>
                        <w:right w:val="none" w:sz="0" w:space="0" w:color="auto"/>
                      </w:divBdr>
                      <w:divsChild>
                        <w:div w:id="1924756625">
                          <w:marLeft w:val="0"/>
                          <w:marRight w:val="0"/>
                          <w:marTop w:val="0"/>
                          <w:marBottom w:val="0"/>
                          <w:divBdr>
                            <w:top w:val="none" w:sz="0" w:space="0" w:color="auto"/>
                            <w:left w:val="none" w:sz="0" w:space="0" w:color="auto"/>
                            <w:bottom w:val="none" w:sz="0" w:space="0" w:color="auto"/>
                            <w:right w:val="none" w:sz="0" w:space="0" w:color="auto"/>
                          </w:divBdr>
                          <w:divsChild>
                            <w:div w:id="1963685846">
                              <w:marLeft w:val="0"/>
                              <w:marRight w:val="0"/>
                              <w:marTop w:val="120"/>
                              <w:marBottom w:val="360"/>
                              <w:divBdr>
                                <w:top w:val="none" w:sz="0" w:space="0" w:color="auto"/>
                                <w:left w:val="none" w:sz="0" w:space="0" w:color="auto"/>
                                <w:bottom w:val="none" w:sz="0" w:space="0" w:color="auto"/>
                                <w:right w:val="none" w:sz="0" w:space="0" w:color="auto"/>
                              </w:divBdr>
                              <w:divsChild>
                                <w:div w:id="902720436">
                                  <w:marLeft w:val="0"/>
                                  <w:marRight w:val="0"/>
                                  <w:marTop w:val="0"/>
                                  <w:marBottom w:val="0"/>
                                  <w:divBdr>
                                    <w:top w:val="none" w:sz="0" w:space="0" w:color="auto"/>
                                    <w:left w:val="none" w:sz="0" w:space="0" w:color="auto"/>
                                    <w:bottom w:val="none" w:sz="0" w:space="0" w:color="auto"/>
                                    <w:right w:val="none" w:sz="0" w:space="0" w:color="auto"/>
                                  </w:divBdr>
                                  <w:divsChild>
                                    <w:div w:id="11874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1028">
      <w:bodyDiv w:val="1"/>
      <w:marLeft w:val="0"/>
      <w:marRight w:val="0"/>
      <w:marTop w:val="0"/>
      <w:marBottom w:val="0"/>
      <w:divBdr>
        <w:top w:val="none" w:sz="0" w:space="0" w:color="auto"/>
        <w:left w:val="none" w:sz="0" w:space="0" w:color="auto"/>
        <w:bottom w:val="none" w:sz="0" w:space="0" w:color="auto"/>
        <w:right w:val="none" w:sz="0" w:space="0" w:color="auto"/>
      </w:divBdr>
      <w:divsChild>
        <w:div w:id="1212306617">
          <w:marLeft w:val="0"/>
          <w:marRight w:val="0"/>
          <w:marTop w:val="0"/>
          <w:marBottom w:val="0"/>
          <w:divBdr>
            <w:top w:val="none" w:sz="0" w:space="0" w:color="auto"/>
            <w:left w:val="none" w:sz="0" w:space="0" w:color="auto"/>
            <w:bottom w:val="none" w:sz="0" w:space="0" w:color="auto"/>
            <w:right w:val="none" w:sz="0" w:space="0" w:color="auto"/>
          </w:divBdr>
          <w:divsChild>
            <w:div w:id="1411349935">
              <w:marLeft w:val="0"/>
              <w:marRight w:val="0"/>
              <w:marTop w:val="0"/>
              <w:marBottom w:val="0"/>
              <w:divBdr>
                <w:top w:val="none" w:sz="0" w:space="0" w:color="auto"/>
                <w:left w:val="none" w:sz="0" w:space="0" w:color="auto"/>
                <w:bottom w:val="none" w:sz="0" w:space="0" w:color="auto"/>
                <w:right w:val="none" w:sz="0" w:space="0" w:color="auto"/>
              </w:divBdr>
              <w:divsChild>
                <w:div w:id="1034036198">
                  <w:marLeft w:val="0"/>
                  <w:marRight w:val="0"/>
                  <w:marTop w:val="0"/>
                  <w:marBottom w:val="0"/>
                  <w:divBdr>
                    <w:top w:val="none" w:sz="0" w:space="0" w:color="auto"/>
                    <w:left w:val="none" w:sz="0" w:space="0" w:color="auto"/>
                    <w:bottom w:val="none" w:sz="0" w:space="0" w:color="auto"/>
                    <w:right w:val="none" w:sz="0" w:space="0" w:color="auto"/>
                  </w:divBdr>
                  <w:divsChild>
                    <w:div w:id="718360653">
                      <w:marLeft w:val="0"/>
                      <w:marRight w:val="0"/>
                      <w:marTop w:val="0"/>
                      <w:marBottom w:val="0"/>
                      <w:divBdr>
                        <w:top w:val="none" w:sz="0" w:space="0" w:color="auto"/>
                        <w:left w:val="none" w:sz="0" w:space="0" w:color="auto"/>
                        <w:bottom w:val="none" w:sz="0" w:space="0" w:color="auto"/>
                        <w:right w:val="none" w:sz="0" w:space="0" w:color="auto"/>
                      </w:divBdr>
                      <w:divsChild>
                        <w:div w:id="479543953">
                          <w:marLeft w:val="0"/>
                          <w:marRight w:val="0"/>
                          <w:marTop w:val="0"/>
                          <w:marBottom w:val="0"/>
                          <w:divBdr>
                            <w:top w:val="none" w:sz="0" w:space="0" w:color="auto"/>
                            <w:left w:val="none" w:sz="0" w:space="0" w:color="auto"/>
                            <w:bottom w:val="none" w:sz="0" w:space="0" w:color="auto"/>
                            <w:right w:val="none" w:sz="0" w:space="0" w:color="auto"/>
                          </w:divBdr>
                          <w:divsChild>
                            <w:div w:id="1397626048">
                              <w:marLeft w:val="0"/>
                              <w:marRight w:val="0"/>
                              <w:marTop w:val="0"/>
                              <w:marBottom w:val="240"/>
                              <w:divBdr>
                                <w:top w:val="none" w:sz="0" w:space="0" w:color="auto"/>
                                <w:left w:val="none" w:sz="0" w:space="0" w:color="auto"/>
                                <w:bottom w:val="none" w:sz="0" w:space="0" w:color="auto"/>
                                <w:right w:val="none" w:sz="0" w:space="0" w:color="auto"/>
                              </w:divBdr>
                              <w:divsChild>
                                <w:div w:id="420220920">
                                  <w:marLeft w:val="0"/>
                                  <w:marRight w:val="0"/>
                                  <w:marTop w:val="0"/>
                                  <w:marBottom w:val="0"/>
                                  <w:divBdr>
                                    <w:top w:val="none" w:sz="0" w:space="0" w:color="auto"/>
                                    <w:left w:val="none" w:sz="0" w:space="0" w:color="auto"/>
                                    <w:bottom w:val="none" w:sz="0" w:space="0" w:color="auto"/>
                                    <w:right w:val="none" w:sz="0" w:space="0" w:color="auto"/>
                                  </w:divBdr>
                                  <w:divsChild>
                                    <w:div w:id="2082635718">
                                      <w:marLeft w:val="0"/>
                                      <w:marRight w:val="0"/>
                                      <w:marTop w:val="0"/>
                                      <w:marBottom w:val="0"/>
                                      <w:divBdr>
                                        <w:top w:val="none" w:sz="0" w:space="0" w:color="auto"/>
                                        <w:left w:val="none" w:sz="0" w:space="0" w:color="auto"/>
                                        <w:bottom w:val="none" w:sz="0" w:space="0" w:color="auto"/>
                                        <w:right w:val="none" w:sz="0" w:space="0" w:color="auto"/>
                                      </w:divBdr>
                                    </w:div>
                                    <w:div w:id="2107847515">
                                      <w:marLeft w:val="0"/>
                                      <w:marRight w:val="0"/>
                                      <w:marTop w:val="0"/>
                                      <w:marBottom w:val="0"/>
                                      <w:divBdr>
                                        <w:top w:val="none" w:sz="0" w:space="0" w:color="auto"/>
                                        <w:left w:val="none" w:sz="0" w:space="0" w:color="auto"/>
                                        <w:bottom w:val="none" w:sz="0" w:space="0" w:color="auto"/>
                                        <w:right w:val="none" w:sz="0" w:space="0" w:color="auto"/>
                                      </w:divBdr>
                                      <w:divsChild>
                                        <w:div w:id="128939683">
                                          <w:marLeft w:val="0"/>
                                          <w:marRight w:val="0"/>
                                          <w:marTop w:val="0"/>
                                          <w:marBottom w:val="0"/>
                                          <w:divBdr>
                                            <w:top w:val="none" w:sz="0" w:space="0" w:color="auto"/>
                                            <w:left w:val="none" w:sz="0" w:space="0" w:color="auto"/>
                                            <w:bottom w:val="none" w:sz="0" w:space="0" w:color="auto"/>
                                            <w:right w:val="none" w:sz="0" w:space="0" w:color="auto"/>
                                          </w:divBdr>
                                        </w:div>
                                      </w:divsChild>
                                    </w:div>
                                    <w:div w:id="924606546">
                                      <w:marLeft w:val="0"/>
                                      <w:marRight w:val="0"/>
                                      <w:marTop w:val="0"/>
                                      <w:marBottom w:val="0"/>
                                      <w:divBdr>
                                        <w:top w:val="none" w:sz="0" w:space="0" w:color="auto"/>
                                        <w:left w:val="none" w:sz="0" w:space="0" w:color="auto"/>
                                        <w:bottom w:val="none" w:sz="0" w:space="0" w:color="auto"/>
                                        <w:right w:val="none" w:sz="0" w:space="0" w:color="auto"/>
                                      </w:divBdr>
                                    </w:div>
                                    <w:div w:id="1914587551">
                                      <w:marLeft w:val="0"/>
                                      <w:marRight w:val="0"/>
                                      <w:marTop w:val="0"/>
                                      <w:marBottom w:val="0"/>
                                      <w:divBdr>
                                        <w:top w:val="none" w:sz="0" w:space="0" w:color="auto"/>
                                        <w:left w:val="none" w:sz="0" w:space="0" w:color="auto"/>
                                        <w:bottom w:val="none" w:sz="0" w:space="0" w:color="auto"/>
                                        <w:right w:val="none" w:sz="0" w:space="0" w:color="auto"/>
                                      </w:divBdr>
                                      <w:divsChild>
                                        <w:div w:id="1474054522">
                                          <w:marLeft w:val="0"/>
                                          <w:marRight w:val="0"/>
                                          <w:marTop w:val="0"/>
                                          <w:marBottom w:val="0"/>
                                          <w:divBdr>
                                            <w:top w:val="none" w:sz="0" w:space="0" w:color="auto"/>
                                            <w:left w:val="none" w:sz="0" w:space="0" w:color="auto"/>
                                            <w:bottom w:val="none" w:sz="0" w:space="0" w:color="auto"/>
                                            <w:right w:val="none" w:sz="0" w:space="0" w:color="auto"/>
                                          </w:divBdr>
                                        </w:div>
                                      </w:divsChild>
                                    </w:div>
                                    <w:div w:id="1698389666">
                                      <w:marLeft w:val="0"/>
                                      <w:marRight w:val="0"/>
                                      <w:marTop w:val="0"/>
                                      <w:marBottom w:val="0"/>
                                      <w:divBdr>
                                        <w:top w:val="none" w:sz="0" w:space="0" w:color="auto"/>
                                        <w:left w:val="none" w:sz="0" w:space="0" w:color="auto"/>
                                        <w:bottom w:val="none" w:sz="0" w:space="0" w:color="auto"/>
                                        <w:right w:val="none" w:sz="0" w:space="0" w:color="auto"/>
                                      </w:divBdr>
                                    </w:div>
                                    <w:div w:id="73481082">
                                      <w:marLeft w:val="0"/>
                                      <w:marRight w:val="0"/>
                                      <w:marTop w:val="0"/>
                                      <w:marBottom w:val="0"/>
                                      <w:divBdr>
                                        <w:top w:val="none" w:sz="0" w:space="0" w:color="auto"/>
                                        <w:left w:val="none" w:sz="0" w:space="0" w:color="auto"/>
                                        <w:bottom w:val="none" w:sz="0" w:space="0" w:color="auto"/>
                                        <w:right w:val="none" w:sz="0" w:space="0" w:color="auto"/>
                                      </w:divBdr>
                                      <w:divsChild>
                                        <w:div w:id="191892304">
                                          <w:marLeft w:val="0"/>
                                          <w:marRight w:val="0"/>
                                          <w:marTop w:val="0"/>
                                          <w:marBottom w:val="0"/>
                                          <w:divBdr>
                                            <w:top w:val="none" w:sz="0" w:space="0" w:color="auto"/>
                                            <w:left w:val="none" w:sz="0" w:space="0" w:color="auto"/>
                                            <w:bottom w:val="none" w:sz="0" w:space="0" w:color="auto"/>
                                            <w:right w:val="none" w:sz="0" w:space="0" w:color="auto"/>
                                          </w:divBdr>
                                        </w:div>
                                      </w:divsChild>
                                    </w:div>
                                    <w:div w:id="1641421504">
                                      <w:marLeft w:val="0"/>
                                      <w:marRight w:val="0"/>
                                      <w:marTop w:val="0"/>
                                      <w:marBottom w:val="0"/>
                                      <w:divBdr>
                                        <w:top w:val="none" w:sz="0" w:space="0" w:color="auto"/>
                                        <w:left w:val="none" w:sz="0" w:space="0" w:color="auto"/>
                                        <w:bottom w:val="none" w:sz="0" w:space="0" w:color="auto"/>
                                        <w:right w:val="none" w:sz="0" w:space="0" w:color="auto"/>
                                      </w:divBdr>
                                    </w:div>
                                    <w:div w:id="1890417136">
                                      <w:marLeft w:val="0"/>
                                      <w:marRight w:val="0"/>
                                      <w:marTop w:val="0"/>
                                      <w:marBottom w:val="0"/>
                                      <w:divBdr>
                                        <w:top w:val="none" w:sz="0" w:space="0" w:color="auto"/>
                                        <w:left w:val="none" w:sz="0" w:space="0" w:color="auto"/>
                                        <w:bottom w:val="none" w:sz="0" w:space="0" w:color="auto"/>
                                        <w:right w:val="none" w:sz="0" w:space="0" w:color="auto"/>
                                      </w:divBdr>
                                      <w:divsChild>
                                        <w:div w:id="10318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9600">
                                  <w:marLeft w:val="0"/>
                                  <w:marRight w:val="0"/>
                                  <w:marTop w:val="0"/>
                                  <w:marBottom w:val="0"/>
                                  <w:divBdr>
                                    <w:top w:val="none" w:sz="0" w:space="0" w:color="auto"/>
                                    <w:left w:val="none" w:sz="0" w:space="0" w:color="auto"/>
                                    <w:bottom w:val="none" w:sz="0" w:space="0" w:color="auto"/>
                                    <w:right w:val="none" w:sz="0" w:space="0" w:color="auto"/>
                                  </w:divBdr>
                                  <w:divsChild>
                                    <w:div w:id="355154025">
                                      <w:marLeft w:val="0"/>
                                      <w:marRight w:val="0"/>
                                      <w:marTop w:val="0"/>
                                      <w:marBottom w:val="0"/>
                                      <w:divBdr>
                                        <w:top w:val="single" w:sz="6" w:space="0" w:color="666666"/>
                                        <w:left w:val="single" w:sz="6" w:space="0" w:color="666666"/>
                                        <w:bottom w:val="single" w:sz="6" w:space="0" w:color="666666"/>
                                        <w:right w:val="single" w:sz="6" w:space="0" w:color="666666"/>
                                      </w:divBdr>
                                      <w:divsChild>
                                        <w:div w:id="569074863">
                                          <w:marLeft w:val="0"/>
                                          <w:marRight w:val="0"/>
                                          <w:marTop w:val="0"/>
                                          <w:marBottom w:val="120"/>
                                          <w:divBdr>
                                            <w:top w:val="none" w:sz="0" w:space="0" w:color="auto"/>
                                            <w:left w:val="none" w:sz="0" w:space="0" w:color="auto"/>
                                            <w:bottom w:val="none" w:sz="0" w:space="0" w:color="auto"/>
                                            <w:right w:val="none" w:sz="0" w:space="0" w:color="auto"/>
                                          </w:divBdr>
                                        </w:div>
                                        <w:div w:id="17949803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3561075">
                          <w:marLeft w:val="0"/>
                          <w:marRight w:val="0"/>
                          <w:marTop w:val="0"/>
                          <w:marBottom w:val="60"/>
                          <w:divBdr>
                            <w:top w:val="none" w:sz="0" w:space="0" w:color="auto"/>
                            <w:left w:val="none" w:sz="0" w:space="0" w:color="auto"/>
                            <w:bottom w:val="none" w:sz="0" w:space="0" w:color="auto"/>
                            <w:right w:val="none" w:sz="0" w:space="0" w:color="auto"/>
                          </w:divBdr>
                          <w:divsChild>
                            <w:div w:id="1482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0147">
                      <w:marLeft w:val="0"/>
                      <w:marRight w:val="0"/>
                      <w:marTop w:val="0"/>
                      <w:marBottom w:val="0"/>
                      <w:divBdr>
                        <w:top w:val="none" w:sz="0" w:space="0" w:color="auto"/>
                        <w:left w:val="none" w:sz="0" w:space="0" w:color="auto"/>
                        <w:bottom w:val="none" w:sz="0" w:space="0" w:color="auto"/>
                        <w:right w:val="none" w:sz="0" w:space="0" w:color="auto"/>
                      </w:divBdr>
                      <w:divsChild>
                        <w:div w:id="170487697">
                          <w:marLeft w:val="-3150"/>
                          <w:marRight w:val="0"/>
                          <w:marTop w:val="0"/>
                          <w:marBottom w:val="0"/>
                          <w:divBdr>
                            <w:top w:val="none" w:sz="0" w:space="0" w:color="auto"/>
                            <w:left w:val="none" w:sz="0" w:space="0" w:color="auto"/>
                            <w:bottom w:val="none" w:sz="0" w:space="0" w:color="auto"/>
                            <w:right w:val="none" w:sz="0" w:space="0" w:color="auto"/>
                          </w:divBdr>
                          <w:divsChild>
                            <w:div w:id="616719220">
                              <w:marLeft w:val="0"/>
                              <w:marRight w:val="0"/>
                              <w:marTop w:val="0"/>
                              <w:marBottom w:val="0"/>
                              <w:divBdr>
                                <w:top w:val="none" w:sz="0" w:space="0" w:color="auto"/>
                                <w:left w:val="none" w:sz="0" w:space="0" w:color="auto"/>
                                <w:bottom w:val="none" w:sz="0" w:space="0" w:color="auto"/>
                                <w:right w:val="none" w:sz="0" w:space="0" w:color="auto"/>
                              </w:divBdr>
                              <w:divsChild>
                                <w:div w:id="5410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7402">
                          <w:marLeft w:val="0"/>
                          <w:marRight w:val="0"/>
                          <w:marTop w:val="0"/>
                          <w:marBottom w:val="0"/>
                          <w:divBdr>
                            <w:top w:val="none" w:sz="0" w:space="0" w:color="auto"/>
                            <w:left w:val="none" w:sz="0" w:space="0" w:color="auto"/>
                            <w:bottom w:val="none" w:sz="0" w:space="0" w:color="auto"/>
                            <w:right w:val="none" w:sz="0" w:space="0" w:color="auto"/>
                          </w:divBdr>
                          <w:divsChild>
                            <w:div w:id="1086995613">
                              <w:marLeft w:val="0"/>
                              <w:marRight w:val="0"/>
                              <w:marTop w:val="240"/>
                              <w:marBottom w:val="240"/>
                              <w:divBdr>
                                <w:top w:val="none" w:sz="0" w:space="0" w:color="auto"/>
                                <w:left w:val="none" w:sz="0" w:space="0" w:color="auto"/>
                                <w:bottom w:val="none" w:sz="0" w:space="0" w:color="auto"/>
                                <w:right w:val="none" w:sz="0" w:space="0" w:color="auto"/>
                              </w:divBdr>
                            </w:div>
                            <w:div w:id="1188562319">
                              <w:marLeft w:val="0"/>
                              <w:marRight w:val="0"/>
                              <w:marTop w:val="0"/>
                              <w:marBottom w:val="0"/>
                              <w:divBdr>
                                <w:top w:val="none" w:sz="0" w:space="0" w:color="auto"/>
                                <w:left w:val="none" w:sz="0" w:space="0" w:color="auto"/>
                                <w:bottom w:val="none" w:sz="0" w:space="0" w:color="auto"/>
                                <w:right w:val="none" w:sz="0" w:space="0" w:color="auto"/>
                              </w:divBdr>
                              <w:divsChild>
                                <w:div w:id="1859081030">
                                  <w:marLeft w:val="0"/>
                                  <w:marRight w:val="0"/>
                                  <w:marTop w:val="0"/>
                                  <w:marBottom w:val="0"/>
                                  <w:divBdr>
                                    <w:top w:val="none" w:sz="0" w:space="0" w:color="auto"/>
                                    <w:left w:val="none" w:sz="0" w:space="0" w:color="auto"/>
                                    <w:bottom w:val="none" w:sz="0" w:space="0" w:color="auto"/>
                                    <w:right w:val="none" w:sz="0" w:space="0" w:color="auto"/>
                                  </w:divBdr>
                                  <w:divsChild>
                                    <w:div w:id="15823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242598">
      <w:bodyDiv w:val="1"/>
      <w:marLeft w:val="0"/>
      <w:marRight w:val="0"/>
      <w:marTop w:val="0"/>
      <w:marBottom w:val="0"/>
      <w:divBdr>
        <w:top w:val="none" w:sz="0" w:space="0" w:color="auto"/>
        <w:left w:val="none" w:sz="0" w:space="0" w:color="auto"/>
        <w:bottom w:val="none" w:sz="0" w:space="0" w:color="auto"/>
        <w:right w:val="none" w:sz="0" w:space="0" w:color="auto"/>
      </w:divBdr>
    </w:div>
    <w:div w:id="1491017493">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7">
          <w:marLeft w:val="0"/>
          <w:marRight w:val="0"/>
          <w:marTop w:val="0"/>
          <w:marBottom w:val="0"/>
          <w:divBdr>
            <w:top w:val="none" w:sz="0" w:space="0" w:color="auto"/>
            <w:left w:val="none" w:sz="0" w:space="0" w:color="auto"/>
            <w:bottom w:val="none" w:sz="0" w:space="0" w:color="auto"/>
            <w:right w:val="none" w:sz="0" w:space="0" w:color="auto"/>
          </w:divBdr>
          <w:divsChild>
            <w:div w:id="1299609427">
              <w:marLeft w:val="0"/>
              <w:marRight w:val="0"/>
              <w:marTop w:val="0"/>
              <w:marBottom w:val="0"/>
              <w:divBdr>
                <w:top w:val="none" w:sz="0" w:space="0" w:color="auto"/>
                <w:left w:val="none" w:sz="0" w:space="0" w:color="auto"/>
                <w:bottom w:val="none" w:sz="0" w:space="0" w:color="auto"/>
                <w:right w:val="none" w:sz="0" w:space="0" w:color="auto"/>
              </w:divBdr>
              <w:divsChild>
                <w:div w:id="1415857556">
                  <w:marLeft w:val="0"/>
                  <w:marRight w:val="0"/>
                  <w:marTop w:val="0"/>
                  <w:marBottom w:val="0"/>
                  <w:divBdr>
                    <w:top w:val="none" w:sz="0" w:space="0" w:color="auto"/>
                    <w:left w:val="none" w:sz="0" w:space="0" w:color="auto"/>
                    <w:bottom w:val="none" w:sz="0" w:space="0" w:color="auto"/>
                    <w:right w:val="none" w:sz="0" w:space="0" w:color="auto"/>
                  </w:divBdr>
                  <w:divsChild>
                    <w:div w:id="1729109880">
                      <w:marLeft w:val="0"/>
                      <w:marRight w:val="0"/>
                      <w:marTop w:val="0"/>
                      <w:marBottom w:val="0"/>
                      <w:divBdr>
                        <w:top w:val="none" w:sz="0" w:space="0" w:color="auto"/>
                        <w:left w:val="none" w:sz="0" w:space="0" w:color="auto"/>
                        <w:bottom w:val="none" w:sz="0" w:space="0" w:color="auto"/>
                        <w:right w:val="none" w:sz="0" w:space="0" w:color="auto"/>
                      </w:divBdr>
                      <w:divsChild>
                        <w:div w:id="289170165">
                          <w:marLeft w:val="0"/>
                          <w:marRight w:val="0"/>
                          <w:marTop w:val="0"/>
                          <w:marBottom w:val="0"/>
                          <w:divBdr>
                            <w:top w:val="none" w:sz="0" w:space="0" w:color="auto"/>
                            <w:left w:val="none" w:sz="0" w:space="0" w:color="auto"/>
                            <w:bottom w:val="none" w:sz="0" w:space="0" w:color="auto"/>
                            <w:right w:val="none" w:sz="0" w:space="0" w:color="auto"/>
                          </w:divBdr>
                          <w:divsChild>
                            <w:div w:id="1996297625">
                              <w:marLeft w:val="0"/>
                              <w:marRight w:val="0"/>
                              <w:marTop w:val="0"/>
                              <w:marBottom w:val="0"/>
                              <w:divBdr>
                                <w:top w:val="none" w:sz="0" w:space="0" w:color="auto"/>
                                <w:left w:val="none" w:sz="0" w:space="0" w:color="auto"/>
                                <w:bottom w:val="none" w:sz="0" w:space="0" w:color="auto"/>
                                <w:right w:val="none" w:sz="0" w:space="0" w:color="auto"/>
                              </w:divBdr>
                              <w:divsChild>
                                <w:div w:id="2497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172203">
      <w:bodyDiv w:val="1"/>
      <w:marLeft w:val="0"/>
      <w:marRight w:val="0"/>
      <w:marTop w:val="0"/>
      <w:marBottom w:val="0"/>
      <w:divBdr>
        <w:top w:val="none" w:sz="0" w:space="0" w:color="auto"/>
        <w:left w:val="none" w:sz="0" w:space="0" w:color="auto"/>
        <w:bottom w:val="none" w:sz="0" w:space="0" w:color="auto"/>
        <w:right w:val="none" w:sz="0" w:space="0" w:color="auto"/>
      </w:divBdr>
      <w:divsChild>
        <w:div w:id="1278025569">
          <w:marLeft w:val="0"/>
          <w:marRight w:val="1"/>
          <w:marTop w:val="0"/>
          <w:marBottom w:val="0"/>
          <w:divBdr>
            <w:top w:val="none" w:sz="0" w:space="0" w:color="auto"/>
            <w:left w:val="none" w:sz="0" w:space="0" w:color="auto"/>
            <w:bottom w:val="none" w:sz="0" w:space="0" w:color="auto"/>
            <w:right w:val="none" w:sz="0" w:space="0" w:color="auto"/>
          </w:divBdr>
          <w:divsChild>
            <w:div w:id="1704868039">
              <w:marLeft w:val="0"/>
              <w:marRight w:val="0"/>
              <w:marTop w:val="0"/>
              <w:marBottom w:val="0"/>
              <w:divBdr>
                <w:top w:val="none" w:sz="0" w:space="0" w:color="auto"/>
                <w:left w:val="none" w:sz="0" w:space="0" w:color="auto"/>
                <w:bottom w:val="none" w:sz="0" w:space="0" w:color="auto"/>
                <w:right w:val="none" w:sz="0" w:space="0" w:color="auto"/>
              </w:divBdr>
              <w:divsChild>
                <w:div w:id="677465226">
                  <w:marLeft w:val="0"/>
                  <w:marRight w:val="1"/>
                  <w:marTop w:val="0"/>
                  <w:marBottom w:val="0"/>
                  <w:divBdr>
                    <w:top w:val="none" w:sz="0" w:space="0" w:color="auto"/>
                    <w:left w:val="none" w:sz="0" w:space="0" w:color="auto"/>
                    <w:bottom w:val="none" w:sz="0" w:space="0" w:color="auto"/>
                    <w:right w:val="none" w:sz="0" w:space="0" w:color="auto"/>
                  </w:divBdr>
                  <w:divsChild>
                    <w:div w:id="1458447774">
                      <w:marLeft w:val="0"/>
                      <w:marRight w:val="0"/>
                      <w:marTop w:val="0"/>
                      <w:marBottom w:val="0"/>
                      <w:divBdr>
                        <w:top w:val="none" w:sz="0" w:space="0" w:color="auto"/>
                        <w:left w:val="none" w:sz="0" w:space="0" w:color="auto"/>
                        <w:bottom w:val="none" w:sz="0" w:space="0" w:color="auto"/>
                        <w:right w:val="none" w:sz="0" w:space="0" w:color="auto"/>
                      </w:divBdr>
                      <w:divsChild>
                        <w:div w:id="74330014">
                          <w:marLeft w:val="0"/>
                          <w:marRight w:val="0"/>
                          <w:marTop w:val="0"/>
                          <w:marBottom w:val="0"/>
                          <w:divBdr>
                            <w:top w:val="none" w:sz="0" w:space="0" w:color="auto"/>
                            <w:left w:val="none" w:sz="0" w:space="0" w:color="auto"/>
                            <w:bottom w:val="none" w:sz="0" w:space="0" w:color="auto"/>
                            <w:right w:val="none" w:sz="0" w:space="0" w:color="auto"/>
                          </w:divBdr>
                          <w:divsChild>
                            <w:div w:id="2112892054">
                              <w:marLeft w:val="0"/>
                              <w:marRight w:val="0"/>
                              <w:marTop w:val="120"/>
                              <w:marBottom w:val="360"/>
                              <w:divBdr>
                                <w:top w:val="none" w:sz="0" w:space="0" w:color="auto"/>
                                <w:left w:val="none" w:sz="0" w:space="0" w:color="auto"/>
                                <w:bottom w:val="none" w:sz="0" w:space="0" w:color="auto"/>
                                <w:right w:val="none" w:sz="0" w:space="0" w:color="auto"/>
                              </w:divBdr>
                              <w:divsChild>
                                <w:div w:id="1649355701">
                                  <w:marLeft w:val="0"/>
                                  <w:marRight w:val="0"/>
                                  <w:marTop w:val="0"/>
                                  <w:marBottom w:val="0"/>
                                  <w:divBdr>
                                    <w:top w:val="none" w:sz="0" w:space="0" w:color="auto"/>
                                    <w:left w:val="none" w:sz="0" w:space="0" w:color="auto"/>
                                    <w:bottom w:val="none" w:sz="0" w:space="0" w:color="auto"/>
                                    <w:right w:val="none" w:sz="0" w:space="0" w:color="auto"/>
                                  </w:divBdr>
                                </w:div>
                                <w:div w:id="14759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9651">
      <w:bodyDiv w:val="1"/>
      <w:marLeft w:val="0"/>
      <w:marRight w:val="0"/>
      <w:marTop w:val="0"/>
      <w:marBottom w:val="0"/>
      <w:divBdr>
        <w:top w:val="none" w:sz="0" w:space="0" w:color="auto"/>
        <w:left w:val="none" w:sz="0" w:space="0" w:color="auto"/>
        <w:bottom w:val="none" w:sz="0" w:space="0" w:color="auto"/>
        <w:right w:val="none" w:sz="0" w:space="0" w:color="auto"/>
      </w:divBdr>
    </w:div>
    <w:div w:id="1831409353">
      <w:bodyDiv w:val="1"/>
      <w:marLeft w:val="0"/>
      <w:marRight w:val="0"/>
      <w:marTop w:val="0"/>
      <w:marBottom w:val="0"/>
      <w:divBdr>
        <w:top w:val="none" w:sz="0" w:space="0" w:color="auto"/>
        <w:left w:val="none" w:sz="0" w:space="0" w:color="auto"/>
        <w:bottom w:val="none" w:sz="0" w:space="0" w:color="auto"/>
        <w:right w:val="none" w:sz="0" w:space="0" w:color="auto"/>
      </w:divBdr>
      <w:divsChild>
        <w:div w:id="1697076363">
          <w:marLeft w:val="0"/>
          <w:marRight w:val="1"/>
          <w:marTop w:val="0"/>
          <w:marBottom w:val="0"/>
          <w:divBdr>
            <w:top w:val="none" w:sz="0" w:space="0" w:color="auto"/>
            <w:left w:val="none" w:sz="0" w:space="0" w:color="auto"/>
            <w:bottom w:val="none" w:sz="0" w:space="0" w:color="auto"/>
            <w:right w:val="none" w:sz="0" w:space="0" w:color="auto"/>
          </w:divBdr>
          <w:divsChild>
            <w:div w:id="1724593158">
              <w:marLeft w:val="0"/>
              <w:marRight w:val="0"/>
              <w:marTop w:val="0"/>
              <w:marBottom w:val="0"/>
              <w:divBdr>
                <w:top w:val="none" w:sz="0" w:space="0" w:color="auto"/>
                <w:left w:val="none" w:sz="0" w:space="0" w:color="auto"/>
                <w:bottom w:val="none" w:sz="0" w:space="0" w:color="auto"/>
                <w:right w:val="none" w:sz="0" w:space="0" w:color="auto"/>
              </w:divBdr>
              <w:divsChild>
                <w:div w:id="772213743">
                  <w:marLeft w:val="0"/>
                  <w:marRight w:val="0"/>
                  <w:marTop w:val="0"/>
                  <w:marBottom w:val="0"/>
                  <w:divBdr>
                    <w:top w:val="none" w:sz="0" w:space="0" w:color="auto"/>
                    <w:left w:val="none" w:sz="0" w:space="0" w:color="auto"/>
                    <w:bottom w:val="none" w:sz="0" w:space="0" w:color="auto"/>
                    <w:right w:val="none" w:sz="0" w:space="0" w:color="auto"/>
                  </w:divBdr>
                  <w:divsChild>
                    <w:div w:id="1143154358">
                      <w:marLeft w:val="0"/>
                      <w:marRight w:val="0"/>
                      <w:marTop w:val="0"/>
                      <w:marBottom w:val="0"/>
                      <w:divBdr>
                        <w:top w:val="none" w:sz="0" w:space="0" w:color="auto"/>
                        <w:left w:val="none" w:sz="0" w:space="0" w:color="auto"/>
                        <w:bottom w:val="none" w:sz="0" w:space="0" w:color="auto"/>
                        <w:right w:val="none" w:sz="0" w:space="0" w:color="auto"/>
                      </w:divBdr>
                      <w:divsChild>
                        <w:div w:id="1702440651">
                          <w:marLeft w:val="384"/>
                          <w:marRight w:val="384"/>
                          <w:marTop w:val="0"/>
                          <w:marBottom w:val="0"/>
                          <w:divBdr>
                            <w:top w:val="none" w:sz="0" w:space="0" w:color="auto"/>
                            <w:left w:val="none" w:sz="0" w:space="0" w:color="auto"/>
                            <w:bottom w:val="none" w:sz="0" w:space="0" w:color="auto"/>
                            <w:right w:val="none" w:sz="0" w:space="0" w:color="auto"/>
                          </w:divBdr>
                          <w:divsChild>
                            <w:div w:id="1652441462">
                              <w:marLeft w:val="0"/>
                              <w:marRight w:val="0"/>
                              <w:marTop w:val="0"/>
                              <w:marBottom w:val="0"/>
                              <w:divBdr>
                                <w:top w:val="none" w:sz="0" w:space="0" w:color="auto"/>
                                <w:left w:val="none" w:sz="0" w:space="0" w:color="auto"/>
                                <w:bottom w:val="none" w:sz="0" w:space="0" w:color="auto"/>
                                <w:right w:val="none" w:sz="0" w:space="0" w:color="auto"/>
                              </w:divBdr>
                              <w:divsChild>
                                <w:div w:id="851189918">
                                  <w:marLeft w:val="0"/>
                                  <w:marRight w:val="0"/>
                                  <w:marTop w:val="0"/>
                                  <w:marBottom w:val="0"/>
                                  <w:divBdr>
                                    <w:top w:val="none" w:sz="0" w:space="0" w:color="auto"/>
                                    <w:left w:val="none" w:sz="0" w:space="0" w:color="auto"/>
                                    <w:bottom w:val="none" w:sz="0" w:space="0" w:color="auto"/>
                                    <w:right w:val="none" w:sz="0" w:space="0" w:color="auto"/>
                                  </w:divBdr>
                                  <w:divsChild>
                                    <w:div w:id="280189496">
                                      <w:marLeft w:val="0"/>
                                      <w:marRight w:val="0"/>
                                      <w:marTop w:val="0"/>
                                      <w:marBottom w:val="0"/>
                                      <w:divBdr>
                                        <w:top w:val="none" w:sz="0" w:space="0" w:color="auto"/>
                                        <w:left w:val="none" w:sz="0" w:space="0" w:color="auto"/>
                                        <w:bottom w:val="none" w:sz="0" w:space="0" w:color="auto"/>
                                        <w:right w:val="none" w:sz="0" w:space="0" w:color="auto"/>
                                      </w:divBdr>
                                      <w:divsChild>
                                        <w:div w:id="843521333">
                                          <w:marLeft w:val="0"/>
                                          <w:marRight w:val="0"/>
                                          <w:marTop w:val="0"/>
                                          <w:marBottom w:val="0"/>
                                          <w:divBdr>
                                            <w:top w:val="none" w:sz="0" w:space="0" w:color="auto"/>
                                            <w:left w:val="none" w:sz="0" w:space="0" w:color="auto"/>
                                            <w:bottom w:val="none" w:sz="0" w:space="0" w:color="auto"/>
                                            <w:right w:val="none" w:sz="0" w:space="0" w:color="auto"/>
                                          </w:divBdr>
                                        </w:div>
                                        <w:div w:id="278266281">
                                          <w:marLeft w:val="0"/>
                                          <w:marRight w:val="0"/>
                                          <w:marTop w:val="0"/>
                                          <w:marBottom w:val="0"/>
                                          <w:divBdr>
                                            <w:top w:val="none" w:sz="0" w:space="0" w:color="auto"/>
                                            <w:left w:val="none" w:sz="0" w:space="0" w:color="auto"/>
                                            <w:bottom w:val="none" w:sz="0" w:space="0" w:color="auto"/>
                                            <w:right w:val="none" w:sz="0" w:space="0" w:color="auto"/>
                                          </w:divBdr>
                                        </w:div>
                                        <w:div w:id="1435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434121">
      <w:bodyDiv w:val="1"/>
      <w:marLeft w:val="0"/>
      <w:marRight w:val="0"/>
      <w:marTop w:val="0"/>
      <w:marBottom w:val="0"/>
      <w:divBdr>
        <w:top w:val="none" w:sz="0" w:space="0" w:color="auto"/>
        <w:left w:val="none" w:sz="0" w:space="0" w:color="auto"/>
        <w:bottom w:val="none" w:sz="0" w:space="0" w:color="auto"/>
        <w:right w:val="none" w:sz="0" w:space="0" w:color="auto"/>
      </w:divBdr>
      <w:divsChild>
        <w:div w:id="875511138">
          <w:marLeft w:val="0"/>
          <w:marRight w:val="0"/>
          <w:marTop w:val="0"/>
          <w:marBottom w:val="0"/>
          <w:divBdr>
            <w:top w:val="none" w:sz="0" w:space="0" w:color="auto"/>
            <w:left w:val="none" w:sz="0" w:space="0" w:color="auto"/>
            <w:bottom w:val="none" w:sz="0" w:space="0" w:color="auto"/>
            <w:right w:val="none" w:sz="0" w:space="0" w:color="auto"/>
          </w:divBdr>
          <w:divsChild>
            <w:div w:id="70390226">
              <w:marLeft w:val="0"/>
              <w:marRight w:val="0"/>
              <w:marTop w:val="0"/>
              <w:marBottom w:val="0"/>
              <w:divBdr>
                <w:top w:val="none" w:sz="0" w:space="0" w:color="auto"/>
                <w:left w:val="none" w:sz="0" w:space="0" w:color="auto"/>
                <w:bottom w:val="none" w:sz="0" w:space="0" w:color="auto"/>
                <w:right w:val="none" w:sz="0" w:space="0" w:color="auto"/>
              </w:divBdr>
              <w:divsChild>
                <w:div w:id="1872255339">
                  <w:marLeft w:val="0"/>
                  <w:marRight w:val="0"/>
                  <w:marTop w:val="0"/>
                  <w:marBottom w:val="0"/>
                  <w:divBdr>
                    <w:top w:val="none" w:sz="0" w:space="0" w:color="auto"/>
                    <w:left w:val="none" w:sz="0" w:space="0" w:color="auto"/>
                    <w:bottom w:val="none" w:sz="0" w:space="0" w:color="auto"/>
                    <w:right w:val="none" w:sz="0" w:space="0" w:color="auto"/>
                  </w:divBdr>
                  <w:divsChild>
                    <w:div w:id="1746997595">
                      <w:marLeft w:val="0"/>
                      <w:marRight w:val="0"/>
                      <w:marTop w:val="0"/>
                      <w:marBottom w:val="0"/>
                      <w:divBdr>
                        <w:top w:val="none" w:sz="0" w:space="0" w:color="auto"/>
                        <w:left w:val="none" w:sz="0" w:space="0" w:color="auto"/>
                        <w:bottom w:val="none" w:sz="0" w:space="0" w:color="auto"/>
                        <w:right w:val="none" w:sz="0" w:space="0" w:color="auto"/>
                      </w:divBdr>
                      <w:divsChild>
                        <w:div w:id="1806852349">
                          <w:marLeft w:val="0"/>
                          <w:marRight w:val="0"/>
                          <w:marTop w:val="150"/>
                          <w:marBottom w:val="0"/>
                          <w:divBdr>
                            <w:top w:val="none" w:sz="0" w:space="0" w:color="auto"/>
                            <w:left w:val="none" w:sz="0" w:space="0" w:color="auto"/>
                            <w:bottom w:val="none" w:sz="0" w:space="0" w:color="auto"/>
                            <w:right w:val="none" w:sz="0" w:space="0" w:color="auto"/>
                          </w:divBdr>
                          <w:divsChild>
                            <w:div w:id="514879205">
                              <w:marLeft w:val="0"/>
                              <w:marRight w:val="2625"/>
                              <w:marTop w:val="0"/>
                              <w:marBottom w:val="0"/>
                              <w:divBdr>
                                <w:top w:val="none" w:sz="0" w:space="0" w:color="auto"/>
                                <w:left w:val="none" w:sz="0" w:space="0" w:color="auto"/>
                                <w:bottom w:val="none" w:sz="0" w:space="0" w:color="auto"/>
                                <w:right w:val="none" w:sz="0" w:space="0" w:color="auto"/>
                              </w:divBdr>
                              <w:divsChild>
                                <w:div w:id="1981958483">
                                  <w:marLeft w:val="0"/>
                                  <w:marRight w:val="0"/>
                                  <w:marTop w:val="0"/>
                                  <w:marBottom w:val="0"/>
                                  <w:divBdr>
                                    <w:top w:val="none" w:sz="0" w:space="0" w:color="auto"/>
                                    <w:left w:val="none" w:sz="0" w:space="0" w:color="auto"/>
                                    <w:bottom w:val="none" w:sz="0" w:space="0" w:color="auto"/>
                                    <w:right w:val="none" w:sz="0" w:space="0" w:color="auto"/>
                                  </w:divBdr>
                                  <w:divsChild>
                                    <w:div w:id="863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918578">
      <w:bodyDiv w:val="1"/>
      <w:marLeft w:val="0"/>
      <w:marRight w:val="0"/>
      <w:marTop w:val="0"/>
      <w:marBottom w:val="0"/>
      <w:divBdr>
        <w:top w:val="none" w:sz="0" w:space="0" w:color="auto"/>
        <w:left w:val="none" w:sz="0" w:space="0" w:color="auto"/>
        <w:bottom w:val="none" w:sz="0" w:space="0" w:color="auto"/>
        <w:right w:val="none" w:sz="0" w:space="0" w:color="auto"/>
      </w:divBdr>
      <w:divsChild>
        <w:div w:id="851644120">
          <w:marLeft w:val="0"/>
          <w:marRight w:val="0"/>
          <w:marTop w:val="0"/>
          <w:marBottom w:val="0"/>
          <w:divBdr>
            <w:top w:val="none" w:sz="0" w:space="0" w:color="auto"/>
            <w:left w:val="none" w:sz="0" w:space="0" w:color="auto"/>
            <w:bottom w:val="none" w:sz="0" w:space="0" w:color="auto"/>
            <w:right w:val="none" w:sz="0" w:space="0" w:color="auto"/>
          </w:divBdr>
          <w:divsChild>
            <w:div w:id="684330476">
              <w:marLeft w:val="0"/>
              <w:marRight w:val="0"/>
              <w:marTop w:val="0"/>
              <w:marBottom w:val="0"/>
              <w:divBdr>
                <w:top w:val="none" w:sz="0" w:space="0" w:color="auto"/>
                <w:left w:val="none" w:sz="0" w:space="0" w:color="auto"/>
                <w:bottom w:val="none" w:sz="0" w:space="0" w:color="auto"/>
                <w:right w:val="none" w:sz="0" w:space="0" w:color="auto"/>
              </w:divBdr>
              <w:divsChild>
                <w:div w:id="1730109291">
                  <w:marLeft w:val="0"/>
                  <w:marRight w:val="0"/>
                  <w:marTop w:val="0"/>
                  <w:marBottom w:val="0"/>
                  <w:divBdr>
                    <w:top w:val="none" w:sz="0" w:space="0" w:color="auto"/>
                    <w:left w:val="none" w:sz="0" w:space="0" w:color="auto"/>
                    <w:bottom w:val="none" w:sz="0" w:space="0" w:color="auto"/>
                    <w:right w:val="none" w:sz="0" w:space="0" w:color="auto"/>
                  </w:divBdr>
                  <w:divsChild>
                    <w:div w:id="1554080070">
                      <w:marLeft w:val="0"/>
                      <w:marRight w:val="0"/>
                      <w:marTop w:val="0"/>
                      <w:marBottom w:val="0"/>
                      <w:divBdr>
                        <w:top w:val="none" w:sz="0" w:space="0" w:color="auto"/>
                        <w:left w:val="none" w:sz="0" w:space="0" w:color="auto"/>
                        <w:bottom w:val="none" w:sz="0" w:space="0" w:color="auto"/>
                        <w:right w:val="none" w:sz="0" w:space="0" w:color="auto"/>
                      </w:divBdr>
                      <w:divsChild>
                        <w:div w:id="2107342389">
                          <w:marLeft w:val="0"/>
                          <w:marRight w:val="0"/>
                          <w:marTop w:val="0"/>
                          <w:marBottom w:val="0"/>
                          <w:divBdr>
                            <w:top w:val="none" w:sz="0" w:space="0" w:color="auto"/>
                            <w:left w:val="none" w:sz="0" w:space="0" w:color="auto"/>
                            <w:bottom w:val="none" w:sz="0" w:space="0" w:color="auto"/>
                            <w:right w:val="none" w:sz="0" w:space="0" w:color="auto"/>
                          </w:divBdr>
                          <w:divsChild>
                            <w:div w:id="1624918391">
                              <w:marLeft w:val="0"/>
                              <w:marRight w:val="0"/>
                              <w:marTop w:val="0"/>
                              <w:marBottom w:val="0"/>
                              <w:divBdr>
                                <w:top w:val="none" w:sz="0" w:space="0" w:color="auto"/>
                                <w:left w:val="none" w:sz="0" w:space="0" w:color="auto"/>
                                <w:bottom w:val="none" w:sz="0" w:space="0" w:color="auto"/>
                                <w:right w:val="none" w:sz="0" w:space="0" w:color="auto"/>
                              </w:divBdr>
                              <w:divsChild>
                                <w:div w:id="1995402697">
                                  <w:marLeft w:val="0"/>
                                  <w:marRight w:val="0"/>
                                  <w:marTop w:val="0"/>
                                  <w:marBottom w:val="0"/>
                                  <w:divBdr>
                                    <w:top w:val="none" w:sz="0" w:space="0" w:color="auto"/>
                                    <w:left w:val="none" w:sz="0" w:space="0" w:color="auto"/>
                                    <w:bottom w:val="none" w:sz="0" w:space="0" w:color="auto"/>
                                    <w:right w:val="none" w:sz="0" w:space="0" w:color="auto"/>
                                  </w:divBdr>
                                  <w:divsChild>
                                    <w:div w:id="653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79081">
      <w:bodyDiv w:val="1"/>
      <w:marLeft w:val="0"/>
      <w:marRight w:val="0"/>
      <w:marTop w:val="0"/>
      <w:marBottom w:val="0"/>
      <w:divBdr>
        <w:top w:val="none" w:sz="0" w:space="0" w:color="auto"/>
        <w:left w:val="none" w:sz="0" w:space="0" w:color="auto"/>
        <w:bottom w:val="none" w:sz="0" w:space="0" w:color="auto"/>
        <w:right w:val="none" w:sz="0" w:space="0" w:color="auto"/>
      </w:divBdr>
      <w:divsChild>
        <w:div w:id="922572365">
          <w:marLeft w:val="0"/>
          <w:marRight w:val="0"/>
          <w:marTop w:val="0"/>
          <w:marBottom w:val="0"/>
          <w:divBdr>
            <w:top w:val="none" w:sz="0" w:space="0" w:color="auto"/>
            <w:left w:val="none" w:sz="0" w:space="0" w:color="auto"/>
            <w:bottom w:val="none" w:sz="0" w:space="0" w:color="auto"/>
            <w:right w:val="none" w:sz="0" w:space="0" w:color="auto"/>
          </w:divBdr>
          <w:divsChild>
            <w:div w:id="236479009">
              <w:marLeft w:val="0"/>
              <w:marRight w:val="0"/>
              <w:marTop w:val="0"/>
              <w:marBottom w:val="0"/>
              <w:divBdr>
                <w:top w:val="none" w:sz="0" w:space="0" w:color="auto"/>
                <w:left w:val="none" w:sz="0" w:space="0" w:color="auto"/>
                <w:bottom w:val="none" w:sz="0" w:space="0" w:color="auto"/>
                <w:right w:val="none" w:sz="0" w:space="0" w:color="auto"/>
              </w:divBdr>
              <w:divsChild>
                <w:div w:id="7724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260">
      <w:bodyDiv w:val="1"/>
      <w:marLeft w:val="0"/>
      <w:marRight w:val="0"/>
      <w:marTop w:val="0"/>
      <w:marBottom w:val="0"/>
      <w:divBdr>
        <w:top w:val="none" w:sz="0" w:space="0" w:color="auto"/>
        <w:left w:val="none" w:sz="0" w:space="0" w:color="auto"/>
        <w:bottom w:val="none" w:sz="0" w:space="0" w:color="auto"/>
        <w:right w:val="none" w:sz="0" w:space="0" w:color="auto"/>
      </w:divBdr>
      <w:divsChild>
        <w:div w:id="1036195734">
          <w:marLeft w:val="0"/>
          <w:marRight w:val="1"/>
          <w:marTop w:val="0"/>
          <w:marBottom w:val="0"/>
          <w:divBdr>
            <w:top w:val="none" w:sz="0" w:space="0" w:color="auto"/>
            <w:left w:val="none" w:sz="0" w:space="0" w:color="auto"/>
            <w:bottom w:val="none" w:sz="0" w:space="0" w:color="auto"/>
            <w:right w:val="none" w:sz="0" w:space="0" w:color="auto"/>
          </w:divBdr>
          <w:divsChild>
            <w:div w:id="1427993513">
              <w:marLeft w:val="0"/>
              <w:marRight w:val="0"/>
              <w:marTop w:val="0"/>
              <w:marBottom w:val="0"/>
              <w:divBdr>
                <w:top w:val="none" w:sz="0" w:space="0" w:color="auto"/>
                <w:left w:val="none" w:sz="0" w:space="0" w:color="auto"/>
                <w:bottom w:val="none" w:sz="0" w:space="0" w:color="auto"/>
                <w:right w:val="none" w:sz="0" w:space="0" w:color="auto"/>
              </w:divBdr>
              <w:divsChild>
                <w:div w:id="1150050967">
                  <w:marLeft w:val="0"/>
                  <w:marRight w:val="1"/>
                  <w:marTop w:val="0"/>
                  <w:marBottom w:val="0"/>
                  <w:divBdr>
                    <w:top w:val="none" w:sz="0" w:space="0" w:color="auto"/>
                    <w:left w:val="none" w:sz="0" w:space="0" w:color="auto"/>
                    <w:bottom w:val="none" w:sz="0" w:space="0" w:color="auto"/>
                    <w:right w:val="none" w:sz="0" w:space="0" w:color="auto"/>
                  </w:divBdr>
                  <w:divsChild>
                    <w:div w:id="2068606241">
                      <w:marLeft w:val="0"/>
                      <w:marRight w:val="0"/>
                      <w:marTop w:val="0"/>
                      <w:marBottom w:val="0"/>
                      <w:divBdr>
                        <w:top w:val="none" w:sz="0" w:space="0" w:color="auto"/>
                        <w:left w:val="none" w:sz="0" w:space="0" w:color="auto"/>
                        <w:bottom w:val="none" w:sz="0" w:space="0" w:color="auto"/>
                        <w:right w:val="none" w:sz="0" w:space="0" w:color="auto"/>
                      </w:divBdr>
                      <w:divsChild>
                        <w:div w:id="176236673">
                          <w:marLeft w:val="0"/>
                          <w:marRight w:val="0"/>
                          <w:marTop w:val="0"/>
                          <w:marBottom w:val="0"/>
                          <w:divBdr>
                            <w:top w:val="none" w:sz="0" w:space="0" w:color="auto"/>
                            <w:left w:val="none" w:sz="0" w:space="0" w:color="auto"/>
                            <w:bottom w:val="none" w:sz="0" w:space="0" w:color="auto"/>
                            <w:right w:val="none" w:sz="0" w:space="0" w:color="auto"/>
                          </w:divBdr>
                          <w:divsChild>
                            <w:div w:id="1941911606">
                              <w:marLeft w:val="0"/>
                              <w:marRight w:val="0"/>
                              <w:marTop w:val="120"/>
                              <w:marBottom w:val="360"/>
                              <w:divBdr>
                                <w:top w:val="none" w:sz="0" w:space="0" w:color="auto"/>
                                <w:left w:val="none" w:sz="0" w:space="0" w:color="auto"/>
                                <w:bottom w:val="none" w:sz="0" w:space="0" w:color="auto"/>
                                <w:right w:val="none" w:sz="0" w:space="0" w:color="auto"/>
                              </w:divBdr>
                              <w:divsChild>
                                <w:div w:id="2003965480">
                                  <w:marLeft w:val="0"/>
                                  <w:marRight w:val="0"/>
                                  <w:marTop w:val="0"/>
                                  <w:marBottom w:val="0"/>
                                  <w:divBdr>
                                    <w:top w:val="none" w:sz="0" w:space="0" w:color="auto"/>
                                    <w:left w:val="none" w:sz="0" w:space="0" w:color="auto"/>
                                    <w:bottom w:val="none" w:sz="0" w:space="0" w:color="auto"/>
                                    <w:right w:val="none" w:sz="0" w:space="0" w:color="auto"/>
                                  </w:divBdr>
                                </w:div>
                                <w:div w:id="1643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803769">
      <w:bodyDiv w:val="1"/>
      <w:marLeft w:val="0"/>
      <w:marRight w:val="0"/>
      <w:marTop w:val="0"/>
      <w:marBottom w:val="0"/>
      <w:divBdr>
        <w:top w:val="none" w:sz="0" w:space="0" w:color="auto"/>
        <w:left w:val="none" w:sz="0" w:space="0" w:color="auto"/>
        <w:bottom w:val="none" w:sz="0" w:space="0" w:color="auto"/>
        <w:right w:val="none" w:sz="0" w:space="0" w:color="auto"/>
      </w:divBdr>
      <w:divsChild>
        <w:div w:id="301548035">
          <w:marLeft w:val="0"/>
          <w:marRight w:val="1"/>
          <w:marTop w:val="0"/>
          <w:marBottom w:val="0"/>
          <w:divBdr>
            <w:top w:val="none" w:sz="0" w:space="0" w:color="auto"/>
            <w:left w:val="none" w:sz="0" w:space="0" w:color="auto"/>
            <w:bottom w:val="none" w:sz="0" w:space="0" w:color="auto"/>
            <w:right w:val="none" w:sz="0" w:space="0" w:color="auto"/>
          </w:divBdr>
          <w:divsChild>
            <w:div w:id="1991785934">
              <w:marLeft w:val="0"/>
              <w:marRight w:val="0"/>
              <w:marTop w:val="0"/>
              <w:marBottom w:val="0"/>
              <w:divBdr>
                <w:top w:val="none" w:sz="0" w:space="0" w:color="auto"/>
                <w:left w:val="none" w:sz="0" w:space="0" w:color="auto"/>
                <w:bottom w:val="none" w:sz="0" w:space="0" w:color="auto"/>
                <w:right w:val="none" w:sz="0" w:space="0" w:color="auto"/>
              </w:divBdr>
              <w:divsChild>
                <w:div w:id="114106336">
                  <w:marLeft w:val="0"/>
                  <w:marRight w:val="1"/>
                  <w:marTop w:val="0"/>
                  <w:marBottom w:val="0"/>
                  <w:divBdr>
                    <w:top w:val="none" w:sz="0" w:space="0" w:color="auto"/>
                    <w:left w:val="none" w:sz="0" w:space="0" w:color="auto"/>
                    <w:bottom w:val="none" w:sz="0" w:space="0" w:color="auto"/>
                    <w:right w:val="none" w:sz="0" w:space="0" w:color="auto"/>
                  </w:divBdr>
                  <w:divsChild>
                    <w:div w:id="1543399752">
                      <w:marLeft w:val="0"/>
                      <w:marRight w:val="0"/>
                      <w:marTop w:val="0"/>
                      <w:marBottom w:val="0"/>
                      <w:divBdr>
                        <w:top w:val="none" w:sz="0" w:space="0" w:color="auto"/>
                        <w:left w:val="none" w:sz="0" w:space="0" w:color="auto"/>
                        <w:bottom w:val="none" w:sz="0" w:space="0" w:color="auto"/>
                        <w:right w:val="none" w:sz="0" w:space="0" w:color="auto"/>
                      </w:divBdr>
                      <w:divsChild>
                        <w:div w:id="1444807305">
                          <w:marLeft w:val="0"/>
                          <w:marRight w:val="0"/>
                          <w:marTop w:val="0"/>
                          <w:marBottom w:val="0"/>
                          <w:divBdr>
                            <w:top w:val="none" w:sz="0" w:space="0" w:color="auto"/>
                            <w:left w:val="none" w:sz="0" w:space="0" w:color="auto"/>
                            <w:bottom w:val="none" w:sz="0" w:space="0" w:color="auto"/>
                            <w:right w:val="none" w:sz="0" w:space="0" w:color="auto"/>
                          </w:divBdr>
                          <w:divsChild>
                            <w:div w:id="509610487">
                              <w:marLeft w:val="0"/>
                              <w:marRight w:val="0"/>
                              <w:marTop w:val="120"/>
                              <w:marBottom w:val="360"/>
                              <w:divBdr>
                                <w:top w:val="none" w:sz="0" w:space="0" w:color="auto"/>
                                <w:left w:val="none" w:sz="0" w:space="0" w:color="auto"/>
                                <w:bottom w:val="none" w:sz="0" w:space="0" w:color="auto"/>
                                <w:right w:val="none" w:sz="0" w:space="0" w:color="auto"/>
                              </w:divBdr>
                              <w:divsChild>
                                <w:div w:id="33114481">
                                  <w:marLeft w:val="0"/>
                                  <w:marRight w:val="0"/>
                                  <w:marTop w:val="0"/>
                                  <w:marBottom w:val="0"/>
                                  <w:divBdr>
                                    <w:top w:val="none" w:sz="0" w:space="0" w:color="auto"/>
                                    <w:left w:val="none" w:sz="0" w:space="0" w:color="auto"/>
                                    <w:bottom w:val="none" w:sz="0" w:space="0" w:color="auto"/>
                                    <w:right w:val="none" w:sz="0" w:space="0" w:color="auto"/>
                                  </w:divBdr>
                                </w:div>
                                <w:div w:id="1687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276219">
      <w:bodyDiv w:val="1"/>
      <w:marLeft w:val="0"/>
      <w:marRight w:val="0"/>
      <w:marTop w:val="0"/>
      <w:marBottom w:val="0"/>
      <w:divBdr>
        <w:top w:val="none" w:sz="0" w:space="0" w:color="auto"/>
        <w:left w:val="none" w:sz="0" w:space="0" w:color="auto"/>
        <w:bottom w:val="none" w:sz="0" w:space="0" w:color="auto"/>
        <w:right w:val="none" w:sz="0" w:space="0" w:color="auto"/>
      </w:divBdr>
      <w:divsChild>
        <w:div w:id="8219832">
          <w:marLeft w:val="0"/>
          <w:marRight w:val="0"/>
          <w:marTop w:val="0"/>
          <w:marBottom w:val="0"/>
          <w:divBdr>
            <w:top w:val="none" w:sz="0" w:space="0" w:color="auto"/>
            <w:left w:val="none" w:sz="0" w:space="0" w:color="auto"/>
            <w:bottom w:val="none" w:sz="0" w:space="0" w:color="auto"/>
            <w:right w:val="none" w:sz="0" w:space="0" w:color="auto"/>
          </w:divBdr>
          <w:divsChild>
            <w:div w:id="344747466">
              <w:marLeft w:val="0"/>
              <w:marRight w:val="0"/>
              <w:marTop w:val="0"/>
              <w:marBottom w:val="0"/>
              <w:divBdr>
                <w:top w:val="none" w:sz="0" w:space="0" w:color="auto"/>
                <w:left w:val="none" w:sz="0" w:space="0" w:color="auto"/>
                <w:bottom w:val="none" w:sz="0" w:space="0" w:color="auto"/>
                <w:right w:val="none" w:sz="0" w:space="0" w:color="auto"/>
              </w:divBdr>
              <w:divsChild>
                <w:div w:id="184752227">
                  <w:marLeft w:val="0"/>
                  <w:marRight w:val="0"/>
                  <w:marTop w:val="0"/>
                  <w:marBottom w:val="0"/>
                  <w:divBdr>
                    <w:top w:val="none" w:sz="0" w:space="0" w:color="auto"/>
                    <w:left w:val="none" w:sz="0" w:space="0" w:color="auto"/>
                    <w:bottom w:val="none" w:sz="0" w:space="0" w:color="auto"/>
                    <w:right w:val="none" w:sz="0" w:space="0" w:color="auto"/>
                  </w:divBdr>
                  <w:divsChild>
                    <w:div w:id="1903252226">
                      <w:marLeft w:val="0"/>
                      <w:marRight w:val="0"/>
                      <w:marTop w:val="0"/>
                      <w:marBottom w:val="0"/>
                      <w:divBdr>
                        <w:top w:val="none" w:sz="0" w:space="0" w:color="auto"/>
                        <w:left w:val="none" w:sz="0" w:space="0" w:color="auto"/>
                        <w:bottom w:val="none" w:sz="0" w:space="0" w:color="auto"/>
                        <w:right w:val="none" w:sz="0" w:space="0" w:color="auto"/>
                      </w:divBdr>
                      <w:divsChild>
                        <w:div w:id="1907255893">
                          <w:marLeft w:val="0"/>
                          <w:marRight w:val="0"/>
                          <w:marTop w:val="0"/>
                          <w:marBottom w:val="0"/>
                          <w:divBdr>
                            <w:top w:val="none" w:sz="0" w:space="0" w:color="auto"/>
                            <w:left w:val="none" w:sz="0" w:space="0" w:color="auto"/>
                            <w:bottom w:val="none" w:sz="0" w:space="0" w:color="auto"/>
                            <w:right w:val="none" w:sz="0" w:space="0" w:color="auto"/>
                          </w:divBdr>
                          <w:divsChild>
                            <w:div w:id="623852171">
                              <w:marLeft w:val="0"/>
                              <w:marRight w:val="0"/>
                              <w:marTop w:val="0"/>
                              <w:marBottom w:val="0"/>
                              <w:divBdr>
                                <w:top w:val="none" w:sz="0" w:space="0" w:color="auto"/>
                                <w:left w:val="none" w:sz="0" w:space="0" w:color="auto"/>
                                <w:bottom w:val="none" w:sz="0" w:space="0" w:color="auto"/>
                                <w:right w:val="none" w:sz="0" w:space="0" w:color="auto"/>
                              </w:divBdr>
                              <w:divsChild>
                                <w:div w:id="1700081044">
                                  <w:marLeft w:val="0"/>
                                  <w:marRight w:val="0"/>
                                  <w:marTop w:val="0"/>
                                  <w:marBottom w:val="0"/>
                                  <w:divBdr>
                                    <w:top w:val="none" w:sz="0" w:space="0" w:color="auto"/>
                                    <w:left w:val="none" w:sz="0" w:space="0" w:color="auto"/>
                                    <w:bottom w:val="none" w:sz="0" w:space="0" w:color="auto"/>
                                    <w:right w:val="none" w:sz="0" w:space="0" w:color="auto"/>
                                  </w:divBdr>
                                  <w:divsChild>
                                    <w:div w:id="11149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63300">
      <w:bodyDiv w:val="1"/>
      <w:marLeft w:val="0"/>
      <w:marRight w:val="0"/>
      <w:marTop w:val="0"/>
      <w:marBottom w:val="0"/>
      <w:divBdr>
        <w:top w:val="none" w:sz="0" w:space="0" w:color="auto"/>
        <w:left w:val="none" w:sz="0" w:space="0" w:color="auto"/>
        <w:bottom w:val="none" w:sz="0" w:space="0" w:color="auto"/>
        <w:right w:val="none" w:sz="0" w:space="0" w:color="auto"/>
      </w:divBdr>
      <w:divsChild>
        <w:div w:id="1440179210">
          <w:marLeft w:val="0"/>
          <w:marRight w:val="0"/>
          <w:marTop w:val="0"/>
          <w:marBottom w:val="0"/>
          <w:divBdr>
            <w:top w:val="none" w:sz="0" w:space="0" w:color="auto"/>
            <w:left w:val="none" w:sz="0" w:space="0" w:color="auto"/>
            <w:bottom w:val="none" w:sz="0" w:space="0" w:color="auto"/>
            <w:right w:val="none" w:sz="0" w:space="0" w:color="auto"/>
          </w:divBdr>
          <w:divsChild>
            <w:div w:id="1239483154">
              <w:marLeft w:val="0"/>
              <w:marRight w:val="0"/>
              <w:marTop w:val="0"/>
              <w:marBottom w:val="0"/>
              <w:divBdr>
                <w:top w:val="none" w:sz="0" w:space="0" w:color="auto"/>
                <w:left w:val="none" w:sz="0" w:space="0" w:color="auto"/>
                <w:bottom w:val="none" w:sz="0" w:space="0" w:color="auto"/>
                <w:right w:val="none" w:sz="0" w:space="0" w:color="auto"/>
              </w:divBdr>
              <w:divsChild>
                <w:div w:id="540636600">
                  <w:marLeft w:val="0"/>
                  <w:marRight w:val="0"/>
                  <w:marTop w:val="0"/>
                  <w:marBottom w:val="0"/>
                  <w:divBdr>
                    <w:top w:val="none" w:sz="0" w:space="0" w:color="auto"/>
                    <w:left w:val="none" w:sz="0" w:space="0" w:color="auto"/>
                    <w:bottom w:val="none" w:sz="0" w:space="0" w:color="auto"/>
                    <w:right w:val="none" w:sz="0" w:space="0" w:color="auto"/>
                  </w:divBdr>
                  <w:divsChild>
                    <w:div w:id="1245410603">
                      <w:marLeft w:val="0"/>
                      <w:marRight w:val="0"/>
                      <w:marTop w:val="0"/>
                      <w:marBottom w:val="0"/>
                      <w:divBdr>
                        <w:top w:val="none" w:sz="0" w:space="0" w:color="auto"/>
                        <w:left w:val="none" w:sz="0" w:space="0" w:color="auto"/>
                        <w:bottom w:val="none" w:sz="0" w:space="0" w:color="auto"/>
                        <w:right w:val="none" w:sz="0" w:space="0" w:color="auto"/>
                      </w:divBdr>
                      <w:divsChild>
                        <w:div w:id="1980572129">
                          <w:marLeft w:val="0"/>
                          <w:marRight w:val="0"/>
                          <w:marTop w:val="0"/>
                          <w:marBottom w:val="0"/>
                          <w:divBdr>
                            <w:top w:val="none" w:sz="0" w:space="0" w:color="auto"/>
                            <w:left w:val="none" w:sz="0" w:space="0" w:color="auto"/>
                            <w:bottom w:val="none" w:sz="0" w:space="0" w:color="auto"/>
                            <w:right w:val="none" w:sz="0" w:space="0" w:color="auto"/>
                          </w:divBdr>
                          <w:divsChild>
                            <w:div w:id="17569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mh.nih.gov/about/director/index.shtml" TargetMode="External"/><Relationship Id="rId18" Type="http://schemas.openxmlformats.org/officeDocument/2006/relationships/hyperlink" Target="https://www.washingtonpost.com/news/to-your-health/wp/2017/06/20/in-just-one-year-nearly-1-3-million-americans-needed-hospital-care-for-opioid-related-issues/?" TargetMode="External"/><Relationship Id="rId26" Type="http://schemas.openxmlformats.org/officeDocument/2006/relationships/hyperlink" Target="https://www.cdc.gov/mmwr/preview/mmwrhtml/mm6226a3.htm" TargetMode="External"/><Relationship Id="rId39" Type="http://schemas.openxmlformats.org/officeDocument/2006/relationships/hyperlink" Target="https://www.ncbi.nlm.nih.gov/pubmed/25987910%20" TargetMode="External"/><Relationship Id="rId21" Type="http://schemas.openxmlformats.org/officeDocument/2006/relationships/hyperlink" Target="http://www.tandfonline.com/doi/full/10.3109/10903127.2015.1076096" TargetMode="External"/><Relationship Id="rId34" Type="http://schemas.openxmlformats.org/officeDocument/2006/relationships/hyperlink" Target="https://www.researchgate.net/profile/Jennifer_Johnson3/publication/263453715_I_know_if_I_drink_I_won%27t_feel_anything_Substance_use_relapse_among_depressed_women_leaving_prison/links/0046353b57a851df6c000000/I-know-if-I-drink-I-wont-feel-anything-Substance-use-relapse-among-depressed-women-leaving-prison.pdf" TargetMode="External"/><Relationship Id="rId42" Type="http://schemas.openxmlformats.org/officeDocument/2006/relationships/hyperlink" Target="https://academic.oup.com/painmedicine/article-lookup/doi/10.1111/j.1526-4637.2012.01467.x%20" TargetMode="External"/><Relationship Id="rId47" Type="http://schemas.openxmlformats.org/officeDocument/2006/relationships/hyperlink" Target="https://www.ncbi.nlm.nih.gov/pmc/articles/PMC4801003/" TargetMode="External"/><Relationship Id="rId50" Type="http://schemas.openxmlformats.org/officeDocument/2006/relationships/hyperlink" Target="https://www.ncbi.nlm.nih.gov/pmc/articles/PMC4801003/" TargetMode="External"/><Relationship Id="rId55" Type="http://schemas.openxmlformats.org/officeDocument/2006/relationships/hyperlink" Target="https://www.ncbi.nlm.nih.gov/pmc/articles/PMC4801003/" TargetMode="External"/><Relationship Id="rId63" Type="http://schemas.openxmlformats.org/officeDocument/2006/relationships/hyperlink" Target="https://www.ncbi.nlm.nih.gov/pmc/articles/PMC4801003/" TargetMode="External"/><Relationship Id="rId68" Type="http://schemas.openxmlformats.org/officeDocument/2006/relationships/hyperlink" Target="https://www.ncbi.nlm.nih.gov/pmc/articles/PMC4801003/" TargetMode="External"/><Relationship Id="rId7" Type="http://schemas.openxmlformats.org/officeDocument/2006/relationships/footnotes" Target="footnotes.xml"/><Relationship Id="rId71" Type="http://schemas.openxmlformats.org/officeDocument/2006/relationships/hyperlink" Target="https://www.ncbi.nlm.nih.gov/pmc/articles/PMC4801003/" TargetMode="External"/><Relationship Id="rId2" Type="http://schemas.openxmlformats.org/officeDocument/2006/relationships/numbering" Target="numbering.xml"/><Relationship Id="rId16" Type="http://schemas.openxmlformats.org/officeDocument/2006/relationships/hyperlink" Target="https://www.researchgate.net/profile/Kenneth_Conner/publication/8171133_Association_of_alcohol_and_drug_use_disorders_and_completed_suicide_An_empirical_review_of_cohort_studies/links/576a943b08ae5b9a62b37869.pdf" TargetMode="External"/><Relationship Id="rId29" Type="http://schemas.openxmlformats.org/officeDocument/2006/relationships/hyperlink" Target="https://captconnect.edc.org/sites/captconnect.edc.org/files/HO7_DemogrRiskFactors_Opioid%20Overdose.pdf%20" TargetMode="External"/><Relationship Id="rId11" Type="http://schemas.openxmlformats.org/officeDocument/2006/relationships/hyperlink" Target="https://www.womenshealth.gov/files/documents/final-report-opioid-508.pdf" TargetMode="External"/><Relationship Id="rId24" Type="http://schemas.openxmlformats.org/officeDocument/2006/relationships/hyperlink" Target="http://www.tandfonline.com/toc/ipec20/current" TargetMode="External"/><Relationship Id="rId32" Type="http://schemas.openxmlformats.org/officeDocument/2006/relationships/hyperlink" Target="http://www.mass.gov/eohhs/docs/dph/stop-addiction/chapter-55-opioid-overdose-study-data-brief-9-15-2016.pdf" TargetMode="External"/><Relationship Id="rId37" Type="http://schemas.openxmlformats.org/officeDocument/2006/relationships/hyperlink" Target="http://annals.org/aim/article/1763230/mortality-after-prison-release-opioid-overdose-other-causes-death-risk" TargetMode="External"/><Relationship Id="rId40" Type="http://schemas.openxmlformats.org/officeDocument/2006/relationships/hyperlink" Target="http://tandfonline.com/doi/full/10.1080/10903127.2017.1315203%20" TargetMode="External"/><Relationship Id="rId45" Type="http://schemas.openxmlformats.org/officeDocument/2006/relationships/hyperlink" Target="https://www.ncbi.nlm.nih.gov/pmc/articles/PMC4801003/" TargetMode="External"/><Relationship Id="rId53" Type="http://schemas.openxmlformats.org/officeDocument/2006/relationships/hyperlink" Target="https://www.ncbi.nlm.nih.gov/pmc/articles/PMC4801003/" TargetMode="External"/><Relationship Id="rId58" Type="http://schemas.openxmlformats.org/officeDocument/2006/relationships/hyperlink" Target="https://www.ncbi.nlm.nih.gov/pmc/articles/PMC4801003/" TargetMode="External"/><Relationship Id="rId66" Type="http://schemas.openxmlformats.org/officeDocument/2006/relationships/hyperlink" Target="https://www.ncbi.nlm.nih.gov/pmc/articles/PMC4801003/"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cbi.nlm.nih.gov/pubmed/28182980" TargetMode="External"/><Relationship Id="rId23" Type="http://schemas.openxmlformats.org/officeDocument/2006/relationships/hyperlink" Target="http://pediatrics.aappublications.org/content/139/3/e20164070.long" TargetMode="External"/><Relationship Id="rId28" Type="http://schemas.openxmlformats.org/officeDocument/2006/relationships/hyperlink" Target="https://store.samhsa.gov/product/Opioid-Overdose-Prevention-Toolkit/SMA16-4742" TargetMode="External"/><Relationship Id="rId36" Type="http://schemas.openxmlformats.org/officeDocument/2006/relationships/hyperlink" Target="http://annals.org/aim/article/1763230/mortality-after-prison-release-opioid-overdose-other-causes-death-risk" TargetMode="External"/><Relationship Id="rId49" Type="http://schemas.openxmlformats.org/officeDocument/2006/relationships/hyperlink" Target="https://www.ncbi.nlm.nih.gov/pmc/articles/PMC4801003/" TargetMode="External"/><Relationship Id="rId57" Type="http://schemas.openxmlformats.org/officeDocument/2006/relationships/hyperlink" Target="https://www.ncbi.nlm.nih.gov/pmc/articles/PMC4801003/" TargetMode="External"/><Relationship Id="rId61" Type="http://schemas.openxmlformats.org/officeDocument/2006/relationships/hyperlink" Target="https://www.ncbi.nlm.nih.gov/pmc/articles/PMC4801003/" TargetMode="External"/><Relationship Id="rId10" Type="http://schemas.openxmlformats.org/officeDocument/2006/relationships/hyperlink" Target="https://www.cdc.gov/media/releases/2013/p0702-drug-overdose.html%20" TargetMode="External"/><Relationship Id="rId19" Type="http://schemas.openxmlformats.org/officeDocument/2006/relationships/hyperlink" Target="file:///C:\Users\Niki\AppData\Local\Microsoft\Windows\Temporary%20Internet%20Files\Content.Outlook\1RB3O90D\:%20https:\wire.ama-assn.org\delivering-care\women-bear-greater-burden-opioid-epidemic" TargetMode="External"/><Relationship Id="rId31" Type="http://schemas.openxmlformats.org/officeDocument/2006/relationships/hyperlink" Target="https://doi.org/10.1371/journal.pone.0157512" TargetMode="External"/><Relationship Id="rId44" Type="http://schemas.openxmlformats.org/officeDocument/2006/relationships/hyperlink" Target="https://www.ncbi.nlm.nih.gov/pmc/articles/PMC4801003/" TargetMode="External"/><Relationship Id="rId52" Type="http://schemas.openxmlformats.org/officeDocument/2006/relationships/hyperlink" Target="https://www.ncbi.nlm.nih.gov/pmc/articles/PMC4801003/" TargetMode="External"/><Relationship Id="rId60" Type="http://schemas.openxmlformats.org/officeDocument/2006/relationships/hyperlink" Target="https://www.ncbi.nlm.nih.gov/pmc/articles/PMC4801003/" TargetMode="External"/><Relationship Id="rId65" Type="http://schemas.openxmlformats.org/officeDocument/2006/relationships/hyperlink" Target="https://www.ncbi.nlm.nih.gov/pmc/articles/PMC4801003/"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awatlas.org/query?dataset=good-samaritan-overdose-laws" TargetMode="External"/><Relationship Id="rId14" Type="http://schemas.openxmlformats.org/officeDocument/2006/relationships/hyperlink" Target="https://www.scientificamerican.com/article/the-social-life-of-opioids/" TargetMode="External"/><Relationship Id="rId22" Type="http://schemas.openxmlformats.org/officeDocument/2006/relationships/hyperlink" Target="http://nhcva.org/" TargetMode="External"/><Relationship Id="rId27" Type="http://schemas.openxmlformats.org/officeDocument/2006/relationships/hyperlink" Target="https://www.cdc.gov/mmwr/preview/mmwrhtml/mm5923a1.htm" TargetMode="External"/><Relationship Id="rId30" Type="http://schemas.openxmlformats.org/officeDocument/2006/relationships/hyperlink" Target="http://journals.plos.org/plosone/article?id=10.1371/journal.pone.0157512" TargetMode="External"/><Relationship Id="rId35" Type="http://schemas.openxmlformats.org/officeDocument/2006/relationships/hyperlink" Target="http://annals.org/aim/article/1763230/mortality-after-prison-release-opioid-overdose-other-causes-death-risk%23article-top" TargetMode="External"/><Relationship Id="rId43" Type="http://schemas.openxmlformats.org/officeDocument/2006/relationships/hyperlink" Target="https://www.ncbi.nlm.nih.gov/pmc/articles/PMC4904621/" TargetMode="External"/><Relationship Id="rId48" Type="http://schemas.openxmlformats.org/officeDocument/2006/relationships/hyperlink" Target="https://www.ncbi.nlm.nih.gov/pmc/articles/PMC4801003/" TargetMode="External"/><Relationship Id="rId56" Type="http://schemas.openxmlformats.org/officeDocument/2006/relationships/hyperlink" Target="https://www.ncbi.nlm.nih.gov/pmc/articles/PMC4801003/" TargetMode="External"/><Relationship Id="rId64" Type="http://schemas.openxmlformats.org/officeDocument/2006/relationships/hyperlink" Target="https://www.ncbi.nlm.nih.gov/pmc/articles/PMC4801003/" TargetMode="External"/><Relationship Id="rId69" Type="http://schemas.openxmlformats.org/officeDocument/2006/relationships/hyperlink" Target="https://www.ncbi.nlm.nih.gov/pmc/articles/PMC4801003/" TargetMode="External"/><Relationship Id="rId8" Type="http://schemas.openxmlformats.org/officeDocument/2006/relationships/endnotes" Target="endnotes.xml"/><Relationship Id="rId51" Type="http://schemas.openxmlformats.org/officeDocument/2006/relationships/hyperlink" Target="https://www.ncbi.nlm.nih.gov/pmc/articles/PMC4801003/"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ytimes.com/interactive/2017/06/05/upshot/opioid-epidemic-drug-overdose-deaths-are-rising-faster-than-ever.html" TargetMode="External"/><Relationship Id="rId17" Type="http://schemas.openxmlformats.org/officeDocument/2006/relationships/hyperlink" Target="http://projects.huffingtonpost.com/dying-to-be-free-heroin-treatment" TargetMode="External"/><Relationship Id="rId25" Type="http://schemas.openxmlformats.org/officeDocument/2006/relationships/hyperlink" Target="https://www.ncbi.nlm.nih.gov/pmc/articles/PMC3164783/%20" TargetMode="External"/><Relationship Id="rId33" Type="http://schemas.openxmlformats.org/officeDocument/2006/relationships/image" Target="media/image1.png"/><Relationship Id="rId38" Type="http://schemas.openxmlformats.org/officeDocument/2006/relationships/hyperlink" Target="https://www.ncbi.nlm.nih.gov/pubmed/25564892" TargetMode="External"/><Relationship Id="rId46" Type="http://schemas.openxmlformats.org/officeDocument/2006/relationships/hyperlink" Target="https://www.ncbi.nlm.nih.gov/pmc/articles/PMC4801003/" TargetMode="External"/><Relationship Id="rId59" Type="http://schemas.openxmlformats.org/officeDocument/2006/relationships/hyperlink" Target="https://www.ncbi.nlm.nih.gov/pmc/articles/PMC4801003/" TargetMode="External"/><Relationship Id="rId67" Type="http://schemas.openxmlformats.org/officeDocument/2006/relationships/hyperlink" Target="https://www.ncbi.nlm.nih.gov/pmc/articles/PMC4801003/" TargetMode="External"/><Relationship Id="rId20" Type="http://schemas.openxmlformats.org/officeDocument/2006/relationships/hyperlink" Target="https://www.cdc.gov/mmwr/volumes/65/rr/rr6501e1.htm" TargetMode="External"/><Relationship Id="rId41" Type="http://schemas.openxmlformats.org/officeDocument/2006/relationships/hyperlink" Target="http://ajph.aphapublications.org/doi/10.2105/AJPH.2015.302843" TargetMode="External"/><Relationship Id="rId54" Type="http://schemas.openxmlformats.org/officeDocument/2006/relationships/hyperlink" Target="https://www.ncbi.nlm.nih.gov/pmc/articles/PMC4801003/" TargetMode="External"/><Relationship Id="rId62" Type="http://schemas.openxmlformats.org/officeDocument/2006/relationships/hyperlink" Target="https://www.ncbi.nlm.nih.gov/pmc/articles/PMC4801003/" TargetMode="External"/><Relationship Id="rId70" Type="http://schemas.openxmlformats.org/officeDocument/2006/relationships/hyperlink" Target="https://www.ncbi.nlm.nih.gov/pmc/articles/PMC4801003/table/T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atforum.com/newsletters/2011winter.php" TargetMode="External"/><Relationship Id="rId13" Type="http://schemas.openxmlformats.org/officeDocument/2006/relationships/hyperlink" Target="http://www.mass.gov/eohhs/docs/dph/stop-addiction/chapter-55-opioid-overdose-study-data-brief-9-15-2016.pdf" TargetMode="External"/><Relationship Id="rId18" Type="http://schemas.openxmlformats.org/officeDocument/2006/relationships/hyperlink" Target="https://www.womenshealth.gov/files/documents/final-report-opioid-508.pdf" TargetMode="External"/><Relationship Id="rId3" Type="http://schemas.openxmlformats.org/officeDocument/2006/relationships/hyperlink" Target="https://www.ncbi.nlm.nih.gov/pmc/articles/PMC3164783/%20" TargetMode="External"/><Relationship Id="rId21" Type="http://schemas.openxmlformats.org/officeDocument/2006/relationships/hyperlink" Target="file:///C:\Users\Niki\AppData\Local\Microsoft\Windows\Temporary%20Internet%20Files\Content.Outlook\1RB3O90D\:%20https:\wire.ama-assn.org\delivering-care\women-bear-greater-burden-opioid-epidemic" TargetMode="External"/><Relationship Id="rId7" Type="http://schemas.openxmlformats.org/officeDocument/2006/relationships/hyperlink" Target="http://ajph.aphapublications.org/doi/10.2105/AJPH.2015.302843" TargetMode="External"/><Relationship Id="rId12" Type="http://schemas.openxmlformats.org/officeDocument/2006/relationships/hyperlink" Target="https://www.washingtonpost.com/news/to-your-health/wp/2017/06/20/in-just-one-year-nearly-1-3-million-americans-needed-hospital-care-for-opioid-related-issues/?" TargetMode="External"/><Relationship Id="rId17" Type="http://schemas.openxmlformats.org/officeDocument/2006/relationships/hyperlink" Target="http://ajph.aphapublications.org/doi/10.2105/AJPH.2015.302843" TargetMode="External"/><Relationship Id="rId2" Type="http://schemas.openxmlformats.org/officeDocument/2006/relationships/hyperlink" Target="file:///C:\Users\Niki\AppData\Local\Microsoft\Windows\Temporary%20Internet%20Files\Content.Outlook\1RB3O90D\:%20https:\wire.ama-assn.org\delivering-care\women-bear-greater-burden-opioid-epidemic" TargetMode="External"/><Relationship Id="rId16" Type="http://schemas.openxmlformats.org/officeDocument/2006/relationships/hyperlink" Target="http://annals.org/aim/article/1763230/mortality-after-prison-release-opioid-overdose-other-causes-death-risk%23article-top" TargetMode="External"/><Relationship Id="rId20" Type="http://schemas.openxmlformats.org/officeDocument/2006/relationships/hyperlink" Target="https://www.ncbi.nlm.nih.gov/pubmed/25564892" TargetMode="External"/><Relationship Id="rId1" Type="http://schemas.openxmlformats.org/officeDocument/2006/relationships/hyperlink" Target="file:///C:\Users\Niki\AppData\Local\Microsoft\Windows\Temporary%20Internet%20Files\Content.Outlook\1RB3O90D\:%20https:\wire.ama-assn.org\delivering-care\women-bear-greater-burden-opioid-epidemic" TargetMode="External"/><Relationship Id="rId6" Type="http://schemas.openxmlformats.org/officeDocument/2006/relationships/hyperlink" Target="http://www.antoniocasella.eu/archila/Kerr_predictors_2007.pdf" TargetMode="External"/><Relationship Id="rId11" Type="http://schemas.openxmlformats.org/officeDocument/2006/relationships/hyperlink" Target="https://www.cdc.gov/media/releases/2013/p0702-drug-overdose.html%20" TargetMode="External"/><Relationship Id="rId5" Type="http://schemas.openxmlformats.org/officeDocument/2006/relationships/hyperlink" Target="https://www.ncbi.nlm.nih.gov/m/pubmed/23318302/" TargetMode="External"/><Relationship Id="rId15" Type="http://schemas.openxmlformats.org/officeDocument/2006/relationships/hyperlink" Target="https://doi.org/10.1371/journal.pone.0157512" TargetMode="External"/><Relationship Id="rId10" Type="http://schemas.openxmlformats.org/officeDocument/2006/relationships/hyperlink" Target="https://www.cdc.gov/mmwr/pdf/other/SU6001.pdf%20%20" TargetMode="External"/><Relationship Id="rId19" Type="http://schemas.openxmlformats.org/officeDocument/2006/relationships/hyperlink" Target="http://ajph.aphapublications.org/doi/10.2105/AJPH.2015.302843" TargetMode="External"/><Relationship Id="rId4" Type="http://schemas.openxmlformats.org/officeDocument/2006/relationships/hyperlink" Target="https://www.cdc.gov/mmwr/preview/mmwrhtml/mm6226a3.htm" TargetMode="External"/><Relationship Id="rId9" Type="http://schemas.openxmlformats.org/officeDocument/2006/relationships/hyperlink" Target="https://captconnect.edc.org/sites/captconnect.edc.org/files/HO7_DemogrRiskFactors_Opioid%20Overdose.pdf%20" TargetMode="External"/><Relationship Id="rId14" Type="http://schemas.openxmlformats.org/officeDocument/2006/relationships/hyperlink" Target="http://onlinelibrary.wiley.com/doi/10.1111/j.1360-0443.2010.02990.x/full%20" TargetMode="External"/><Relationship Id="rId22" Type="http://schemas.openxmlformats.org/officeDocument/2006/relationships/hyperlink" Target="https://store.samhsa.gov/product/Opioid-Overdose-Prevention-Toolkit/SMA16-4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662D33-F845-4A6E-8907-AAF2A570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8059</Words>
  <Characters>45938</Characters>
  <Application>Microsoft Office Word</Application>
  <DocSecurity>0</DocSecurity>
  <Lines>382</Lines>
  <Paragraphs>107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Emergency department visits are also on the rise among women. The report include</vt:lpstr>
      <vt:lpstr>        The key findings:</vt:lpstr>
      <vt:lpstr>    (Women bear greater burden of opioid epidemic</vt:lpstr>
      <vt:lpstr>(Vital Signs: Overdoses of Prescription Opioid Pain Relievers and Other Drugs Am</vt:lpstr>
    </vt:vector>
  </TitlesOfParts>
  <Company>Todd Harpham</Company>
  <LinksUpToDate>false</LinksUpToDate>
  <CharactersWithSpaces>53890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one</dc:creator>
  <cp:lastModifiedBy>no one</cp:lastModifiedBy>
  <cp:revision>2</cp:revision>
  <cp:lastPrinted>2017-10-24T20:01:00Z</cp:lastPrinted>
  <dcterms:created xsi:type="dcterms:W3CDTF">2017-10-26T06:59:00Z</dcterms:created>
  <dcterms:modified xsi:type="dcterms:W3CDTF">2017-10-26T06:59:00Z</dcterms:modified>
</cp:coreProperties>
</file>