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65" w:rsidRDefault="00462019">
      <w:bookmarkStart w:id="0" w:name="_GoBack"/>
      <w:r w:rsidRPr="00462019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85725</wp:posOffset>
            </wp:positionV>
            <wp:extent cx="7473189" cy="830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189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374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5FF" w:rsidRDefault="003535FF" w:rsidP="00462019">
      <w:pPr>
        <w:spacing w:line="240" w:lineRule="auto"/>
      </w:pPr>
      <w:r>
        <w:separator/>
      </w:r>
    </w:p>
  </w:endnote>
  <w:endnote w:type="continuationSeparator" w:id="0">
    <w:p w:rsidR="003535FF" w:rsidRDefault="003535FF" w:rsidP="00462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5FF" w:rsidRDefault="003535FF" w:rsidP="00462019">
      <w:pPr>
        <w:spacing w:line="240" w:lineRule="auto"/>
      </w:pPr>
      <w:r>
        <w:separator/>
      </w:r>
    </w:p>
  </w:footnote>
  <w:footnote w:type="continuationSeparator" w:id="0">
    <w:p w:rsidR="003535FF" w:rsidRDefault="003535FF" w:rsidP="00462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19" w:rsidRPr="00462019" w:rsidRDefault="00462019" w:rsidP="00462019">
    <w:pPr>
      <w:pStyle w:val="Header"/>
      <w:rPr>
        <w:rFonts w:asciiTheme="majorHAnsi" w:hAnsiTheme="majorHAnsi"/>
        <w:color w:val="1F497D" w:themeColor="text2"/>
        <w:sz w:val="32"/>
      </w:rPr>
    </w:pPr>
    <w:r w:rsidRPr="00462019">
      <w:rPr>
        <w:rFonts w:asciiTheme="majorHAnsi" w:hAnsiTheme="majorHAnsi"/>
        <w:b/>
        <w:color w:val="1F497D" w:themeColor="text2"/>
        <w:sz w:val="32"/>
      </w:rPr>
      <w:t xml:space="preserve">Prison Rape Elimination Act     –    </w:t>
    </w:r>
    <w:r w:rsidRPr="00462019">
      <w:rPr>
        <w:rFonts w:asciiTheme="majorHAnsi" w:hAnsiTheme="majorHAnsi"/>
        <w:color w:val="1F497D" w:themeColor="text2"/>
        <w:sz w:val="32"/>
      </w:rPr>
      <w:t xml:space="preserve">Public Law 108-79-Sept. 4, 2003  </w:t>
    </w:r>
  </w:p>
  <w:p w:rsidR="00462019" w:rsidRPr="00462019" w:rsidRDefault="00462019" w:rsidP="00462019">
    <w:pPr>
      <w:pStyle w:val="Header"/>
      <w:rPr>
        <w:rFonts w:asciiTheme="majorHAnsi" w:hAnsiTheme="majorHAnsi"/>
        <w:color w:val="1F497D" w:themeColor="text2"/>
        <w:sz w:val="32"/>
      </w:rPr>
    </w:pPr>
    <w:r w:rsidRPr="00462019">
      <w:rPr>
        <w:rFonts w:asciiTheme="majorHAnsi" w:hAnsiTheme="majorHAnsi"/>
        <w:b/>
        <w:color w:val="1F497D" w:themeColor="text2"/>
        <w:sz w:val="32"/>
      </w:rPr>
      <w:t>Categories of acts covered by PREA</w:t>
    </w:r>
    <w:r w:rsidRPr="00462019">
      <w:rPr>
        <w:rFonts w:asciiTheme="majorHAnsi" w:hAnsiTheme="majorHAnsi"/>
        <w:color w:val="1F497D" w:themeColor="text2"/>
        <w:sz w:val="32"/>
      </w:rPr>
      <w:t xml:space="preserve"> </w:t>
    </w:r>
    <w:r w:rsidRPr="00462019">
      <w:rPr>
        <w:rFonts w:asciiTheme="majorHAnsi" w:hAnsiTheme="majorHAnsi"/>
        <w:color w:val="1F497D" w:themeColor="text2"/>
        <w:sz w:val="32"/>
      </w:rPr>
      <w:tab/>
      <w:t xml:space="preserve">                     (</w:t>
    </w:r>
    <w:proofErr w:type="spellStart"/>
    <w:r w:rsidRPr="00462019">
      <w:rPr>
        <w:rFonts w:asciiTheme="majorHAnsi" w:hAnsiTheme="majorHAnsi"/>
        <w:color w:val="1F497D" w:themeColor="text2"/>
        <w:sz w:val="32"/>
      </w:rPr>
      <w:t>N.Miller</w:t>
    </w:r>
    <w:proofErr w:type="spellEnd"/>
    <w:r w:rsidRPr="00462019">
      <w:rPr>
        <w:rFonts w:asciiTheme="majorHAnsi" w:hAnsiTheme="majorHAnsi"/>
        <w:color w:val="1F497D" w:themeColor="text2"/>
        <w:sz w:val="32"/>
      </w:rPr>
      <w:t>, 2009)</w:t>
    </w:r>
  </w:p>
  <w:p w:rsidR="00462019" w:rsidRPr="00462019" w:rsidRDefault="00462019">
    <w:pPr>
      <w:pStyle w:val="Header"/>
      <w:rPr>
        <w:rFonts w:asciiTheme="majorHAnsi" w:hAnsiTheme="majorHAnsi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19"/>
    <w:rsid w:val="00337465"/>
    <w:rsid w:val="003535FF"/>
    <w:rsid w:val="00462019"/>
    <w:rsid w:val="00BA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0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0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019"/>
  </w:style>
  <w:style w:type="paragraph" w:styleId="Footer">
    <w:name w:val="footer"/>
    <w:basedOn w:val="Normal"/>
    <w:link w:val="FooterChar"/>
    <w:uiPriority w:val="99"/>
    <w:unhideWhenUsed/>
    <w:rsid w:val="004620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0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0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019"/>
  </w:style>
  <w:style w:type="paragraph" w:styleId="Footer">
    <w:name w:val="footer"/>
    <w:basedOn w:val="Normal"/>
    <w:link w:val="FooterChar"/>
    <w:uiPriority w:val="99"/>
    <w:unhideWhenUsed/>
    <w:rsid w:val="004620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Advocates for Human Potential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M. Shifman</dc:creator>
  <cp:lastModifiedBy>Noah M. Shifman</cp:lastModifiedBy>
  <cp:revision>2</cp:revision>
  <dcterms:created xsi:type="dcterms:W3CDTF">2013-09-13T14:48:00Z</dcterms:created>
  <dcterms:modified xsi:type="dcterms:W3CDTF">2013-09-13T14:51:00Z</dcterms:modified>
</cp:coreProperties>
</file>