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FBCAD" w14:textId="19A962D2" w:rsidR="00DC4793" w:rsidRDefault="00DC4793" w:rsidP="001B1BAA">
      <w:pPr>
        <w:pStyle w:val="Heading1"/>
        <w:jc w:val="center"/>
        <w:rPr>
          <w:sz w:val="44"/>
          <w:szCs w:val="44"/>
        </w:rPr>
        <w:sectPr w:rsidR="00DC4793" w:rsidSect="00477347">
          <w:endnotePr>
            <w:numFmt w:val="decimal"/>
          </w:endnotePr>
          <w:pgSz w:w="12240" w:h="15840" w:code="1"/>
          <w:pgMar w:top="1440" w:right="1440" w:bottom="1440" w:left="1440" w:header="720" w:footer="720" w:gutter="0"/>
          <w:cols w:space="720"/>
          <w:docGrid w:linePitch="360"/>
        </w:sectPr>
      </w:pPr>
      <w:bookmarkStart w:id="0" w:name="_Toc512428885"/>
      <w:bookmarkStart w:id="1" w:name="_Toc505020084"/>
      <w:bookmarkStart w:id="2" w:name="_GoBack"/>
      <w:bookmarkEnd w:id="2"/>
      <w:r>
        <w:rPr>
          <w:noProof/>
          <w:sz w:val="44"/>
          <w:szCs w:val="44"/>
        </w:rPr>
        <w:drawing>
          <wp:anchor distT="0" distB="0" distL="114300" distR="114300" simplePos="0" relativeHeight="251661824" behindDoc="0" locked="0" layoutInCell="1" allowOverlap="1" wp14:anchorId="48BEA67F" wp14:editId="4E587D37">
            <wp:simplePos x="0" y="0"/>
            <wp:positionH relativeFrom="page">
              <wp:posOffset>-42530</wp:posOffset>
            </wp:positionH>
            <wp:positionV relativeFrom="page">
              <wp:posOffset>-21097</wp:posOffset>
            </wp:positionV>
            <wp:extent cx="7807960" cy="10104418"/>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dad02\Internal\Enterprise\GraphicDesign\7005.00_7145.00_7156_7257_RSAT\Covers\RSAT_Promising_practices_Jail_based_MATcover.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807960" cy="10104418"/>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14:paraId="35929606" w14:textId="1B779085" w:rsidR="00B53CA0" w:rsidRDefault="00B53CA0" w:rsidP="000A1438">
      <w:pPr>
        <w:pStyle w:val="BasicParagraph"/>
        <w:rPr>
          <w:rFonts w:asciiTheme="minorHAnsi" w:hAnsiTheme="minorHAnsi" w:cs="Arial"/>
          <w:iCs/>
          <w:color w:val="000000" w:themeColor="text1"/>
          <w:w w:val="76"/>
          <w:sz w:val="20"/>
          <w:szCs w:val="20"/>
          <w14:textOutline w14:w="9525" w14:cap="flat" w14:cmpd="sng" w14:algn="ctr">
            <w14:noFill/>
            <w14:prstDash w14:val="solid"/>
            <w14:round/>
          </w14:textOutline>
        </w:rPr>
      </w:pPr>
    </w:p>
    <w:p w14:paraId="54EFEC65" w14:textId="77FF6A90" w:rsidR="001C140B" w:rsidRDefault="001C140B" w:rsidP="000A1438">
      <w:pPr>
        <w:pStyle w:val="BasicParagraph"/>
        <w:rPr>
          <w:rFonts w:asciiTheme="minorHAnsi" w:hAnsiTheme="minorHAnsi" w:cs="Arial"/>
          <w:iCs/>
          <w:color w:val="000000" w:themeColor="text1"/>
          <w:w w:val="76"/>
          <w:sz w:val="20"/>
          <w:szCs w:val="20"/>
          <w14:textOutline w14:w="9525" w14:cap="flat" w14:cmpd="sng" w14:algn="ctr">
            <w14:noFill/>
            <w14:prstDash w14:val="solid"/>
            <w14:round/>
          </w14:textOutline>
        </w:rPr>
      </w:pPr>
    </w:p>
    <w:p w14:paraId="1CA81FA9" w14:textId="7499B9A9" w:rsidR="001C140B" w:rsidRDefault="001C140B" w:rsidP="000A1438">
      <w:pPr>
        <w:pStyle w:val="BasicParagraph"/>
        <w:rPr>
          <w:rFonts w:asciiTheme="minorHAnsi" w:hAnsiTheme="minorHAnsi" w:cs="Arial"/>
          <w:iCs/>
          <w:color w:val="000000" w:themeColor="text1"/>
          <w:w w:val="76"/>
          <w:sz w:val="20"/>
          <w:szCs w:val="20"/>
          <w14:textOutline w14:w="9525" w14:cap="flat" w14:cmpd="sng" w14:algn="ctr">
            <w14:noFill/>
            <w14:prstDash w14:val="solid"/>
            <w14:round/>
          </w14:textOutline>
        </w:rPr>
      </w:pPr>
    </w:p>
    <w:p w14:paraId="48749004" w14:textId="347ECDFD" w:rsidR="001C140B" w:rsidRDefault="001C140B" w:rsidP="000A1438">
      <w:pPr>
        <w:pStyle w:val="BasicParagraph"/>
        <w:rPr>
          <w:rFonts w:asciiTheme="minorHAnsi" w:hAnsiTheme="minorHAnsi" w:cs="Arial"/>
          <w:iCs/>
          <w:color w:val="000000" w:themeColor="text1"/>
          <w:w w:val="76"/>
          <w:sz w:val="20"/>
          <w:szCs w:val="20"/>
          <w14:textOutline w14:w="9525" w14:cap="flat" w14:cmpd="sng" w14:algn="ctr">
            <w14:noFill/>
            <w14:prstDash w14:val="solid"/>
            <w14:round/>
          </w14:textOutline>
        </w:rPr>
      </w:pPr>
    </w:p>
    <w:p w14:paraId="7FB13C4C" w14:textId="703959CA" w:rsidR="001C140B" w:rsidRDefault="001C140B" w:rsidP="000A1438">
      <w:pPr>
        <w:pStyle w:val="BasicParagraph"/>
        <w:rPr>
          <w:rFonts w:asciiTheme="minorHAnsi" w:hAnsiTheme="minorHAnsi" w:cs="Arial"/>
          <w:iCs/>
          <w:color w:val="000000" w:themeColor="text1"/>
          <w:w w:val="76"/>
          <w:sz w:val="20"/>
          <w:szCs w:val="20"/>
          <w14:textOutline w14:w="9525" w14:cap="flat" w14:cmpd="sng" w14:algn="ctr">
            <w14:noFill/>
            <w14:prstDash w14:val="solid"/>
            <w14:round/>
          </w14:textOutline>
        </w:rPr>
      </w:pPr>
    </w:p>
    <w:p w14:paraId="63368E98" w14:textId="7264EF2F" w:rsidR="001C140B" w:rsidRDefault="001C140B" w:rsidP="000A1438">
      <w:pPr>
        <w:pStyle w:val="BasicParagraph"/>
        <w:rPr>
          <w:rFonts w:asciiTheme="minorHAnsi" w:hAnsiTheme="minorHAnsi" w:cs="Arial"/>
          <w:iCs/>
          <w:color w:val="000000" w:themeColor="text1"/>
          <w:w w:val="76"/>
          <w:sz w:val="20"/>
          <w:szCs w:val="20"/>
          <w14:textOutline w14:w="9525" w14:cap="flat" w14:cmpd="sng" w14:algn="ctr">
            <w14:noFill/>
            <w14:prstDash w14:val="solid"/>
            <w14:round/>
          </w14:textOutline>
        </w:rPr>
      </w:pPr>
    </w:p>
    <w:p w14:paraId="2538DE47" w14:textId="4BD33B6B" w:rsidR="001C140B" w:rsidRDefault="001C140B" w:rsidP="000A1438">
      <w:pPr>
        <w:pStyle w:val="BasicParagraph"/>
        <w:rPr>
          <w:rFonts w:asciiTheme="minorHAnsi" w:hAnsiTheme="minorHAnsi" w:cs="Arial"/>
          <w:iCs/>
          <w:color w:val="000000" w:themeColor="text1"/>
          <w:w w:val="76"/>
          <w:sz w:val="20"/>
          <w:szCs w:val="20"/>
          <w14:textOutline w14:w="9525" w14:cap="flat" w14:cmpd="sng" w14:algn="ctr">
            <w14:noFill/>
            <w14:prstDash w14:val="solid"/>
            <w14:round/>
          </w14:textOutline>
        </w:rPr>
      </w:pPr>
    </w:p>
    <w:p w14:paraId="019B5EC0" w14:textId="03976ED1" w:rsidR="001C140B" w:rsidRDefault="001C140B" w:rsidP="000A1438">
      <w:pPr>
        <w:pStyle w:val="BasicParagraph"/>
        <w:rPr>
          <w:rFonts w:asciiTheme="minorHAnsi" w:hAnsiTheme="minorHAnsi" w:cs="Arial"/>
          <w:iCs/>
          <w:color w:val="000000" w:themeColor="text1"/>
          <w:w w:val="76"/>
          <w:sz w:val="20"/>
          <w:szCs w:val="20"/>
          <w14:textOutline w14:w="9525" w14:cap="flat" w14:cmpd="sng" w14:algn="ctr">
            <w14:noFill/>
            <w14:prstDash w14:val="solid"/>
            <w14:round/>
          </w14:textOutline>
        </w:rPr>
      </w:pPr>
    </w:p>
    <w:p w14:paraId="6382F6AE" w14:textId="00EDEC06" w:rsidR="001C140B" w:rsidRDefault="001C140B" w:rsidP="000A1438">
      <w:pPr>
        <w:pStyle w:val="BasicParagraph"/>
        <w:rPr>
          <w:rFonts w:asciiTheme="minorHAnsi" w:hAnsiTheme="minorHAnsi" w:cs="Arial"/>
          <w:iCs/>
          <w:color w:val="000000" w:themeColor="text1"/>
          <w:w w:val="76"/>
          <w:sz w:val="20"/>
          <w:szCs w:val="20"/>
          <w14:textOutline w14:w="9525" w14:cap="flat" w14:cmpd="sng" w14:algn="ctr">
            <w14:noFill/>
            <w14:prstDash w14:val="solid"/>
            <w14:round/>
          </w14:textOutline>
        </w:rPr>
      </w:pPr>
    </w:p>
    <w:p w14:paraId="428445B2" w14:textId="3D2B27EE" w:rsidR="001C140B" w:rsidRDefault="001C140B" w:rsidP="000A1438">
      <w:pPr>
        <w:pStyle w:val="BasicParagraph"/>
        <w:rPr>
          <w:rFonts w:asciiTheme="minorHAnsi" w:hAnsiTheme="minorHAnsi" w:cs="Arial"/>
          <w:iCs/>
          <w:color w:val="000000" w:themeColor="text1"/>
          <w:w w:val="76"/>
          <w:sz w:val="20"/>
          <w:szCs w:val="20"/>
          <w14:textOutline w14:w="9525" w14:cap="flat" w14:cmpd="sng" w14:algn="ctr">
            <w14:noFill/>
            <w14:prstDash w14:val="solid"/>
            <w14:round/>
          </w14:textOutline>
        </w:rPr>
      </w:pPr>
    </w:p>
    <w:p w14:paraId="3BA7AA5B" w14:textId="477EADA3" w:rsidR="001C140B" w:rsidRDefault="001C140B" w:rsidP="000A1438">
      <w:pPr>
        <w:pStyle w:val="BasicParagraph"/>
        <w:rPr>
          <w:rFonts w:asciiTheme="minorHAnsi" w:hAnsiTheme="minorHAnsi" w:cs="Arial"/>
          <w:iCs/>
          <w:color w:val="000000" w:themeColor="text1"/>
          <w:w w:val="76"/>
          <w:sz w:val="20"/>
          <w:szCs w:val="20"/>
          <w14:textOutline w14:w="9525" w14:cap="flat" w14:cmpd="sng" w14:algn="ctr">
            <w14:noFill/>
            <w14:prstDash w14:val="solid"/>
            <w14:round/>
          </w14:textOutline>
        </w:rPr>
      </w:pPr>
    </w:p>
    <w:p w14:paraId="61D829F1" w14:textId="4E1DBA44" w:rsidR="001C140B" w:rsidRDefault="001C140B" w:rsidP="000A1438">
      <w:pPr>
        <w:pStyle w:val="BasicParagraph"/>
        <w:rPr>
          <w:rFonts w:asciiTheme="minorHAnsi" w:hAnsiTheme="minorHAnsi" w:cs="Arial"/>
          <w:iCs/>
          <w:color w:val="000000" w:themeColor="text1"/>
          <w:w w:val="76"/>
          <w:sz w:val="20"/>
          <w:szCs w:val="20"/>
          <w14:textOutline w14:w="9525" w14:cap="flat" w14:cmpd="sng" w14:algn="ctr">
            <w14:noFill/>
            <w14:prstDash w14:val="solid"/>
            <w14:round/>
          </w14:textOutline>
        </w:rPr>
      </w:pPr>
    </w:p>
    <w:p w14:paraId="657F9F63" w14:textId="654E66C4" w:rsidR="001C140B" w:rsidRDefault="001C140B" w:rsidP="000A1438">
      <w:pPr>
        <w:pStyle w:val="BasicParagraph"/>
        <w:rPr>
          <w:rFonts w:asciiTheme="minorHAnsi" w:hAnsiTheme="minorHAnsi" w:cs="Arial"/>
          <w:iCs/>
          <w:color w:val="000000" w:themeColor="text1"/>
          <w:w w:val="76"/>
          <w:sz w:val="20"/>
          <w:szCs w:val="20"/>
          <w14:textOutline w14:w="9525" w14:cap="flat" w14:cmpd="sng" w14:algn="ctr">
            <w14:noFill/>
            <w14:prstDash w14:val="solid"/>
            <w14:round/>
          </w14:textOutline>
        </w:rPr>
      </w:pPr>
    </w:p>
    <w:p w14:paraId="0BC95402" w14:textId="3E3CFE46" w:rsidR="001C140B" w:rsidRDefault="001C140B" w:rsidP="000A1438">
      <w:pPr>
        <w:pStyle w:val="BasicParagraph"/>
        <w:rPr>
          <w:rFonts w:asciiTheme="minorHAnsi" w:hAnsiTheme="minorHAnsi" w:cs="Arial"/>
          <w:iCs/>
          <w:color w:val="000000" w:themeColor="text1"/>
          <w:w w:val="76"/>
          <w:sz w:val="20"/>
          <w:szCs w:val="20"/>
          <w14:textOutline w14:w="9525" w14:cap="flat" w14:cmpd="sng" w14:algn="ctr">
            <w14:noFill/>
            <w14:prstDash w14:val="solid"/>
            <w14:round/>
          </w14:textOutline>
        </w:rPr>
      </w:pPr>
    </w:p>
    <w:p w14:paraId="44F3A570" w14:textId="1E266A19" w:rsidR="001C140B" w:rsidRDefault="001C140B" w:rsidP="000A1438">
      <w:pPr>
        <w:pStyle w:val="BasicParagraph"/>
        <w:rPr>
          <w:rFonts w:asciiTheme="minorHAnsi" w:hAnsiTheme="minorHAnsi" w:cs="Arial"/>
          <w:iCs/>
          <w:color w:val="000000" w:themeColor="text1"/>
          <w:w w:val="76"/>
          <w:sz w:val="20"/>
          <w:szCs w:val="20"/>
          <w14:textOutline w14:w="9525" w14:cap="flat" w14:cmpd="sng" w14:algn="ctr">
            <w14:noFill/>
            <w14:prstDash w14:val="solid"/>
            <w14:round/>
          </w14:textOutline>
        </w:rPr>
      </w:pPr>
    </w:p>
    <w:p w14:paraId="42C0F0F6" w14:textId="5DCE0FD6" w:rsidR="001C140B" w:rsidRDefault="001C140B" w:rsidP="000A1438">
      <w:pPr>
        <w:pStyle w:val="BasicParagraph"/>
        <w:rPr>
          <w:rFonts w:asciiTheme="minorHAnsi" w:hAnsiTheme="minorHAnsi" w:cs="Arial"/>
          <w:iCs/>
          <w:color w:val="000000" w:themeColor="text1"/>
          <w:w w:val="76"/>
          <w:sz w:val="20"/>
          <w:szCs w:val="20"/>
          <w14:textOutline w14:w="9525" w14:cap="flat" w14:cmpd="sng" w14:algn="ctr">
            <w14:noFill/>
            <w14:prstDash w14:val="solid"/>
            <w14:round/>
          </w14:textOutline>
        </w:rPr>
      </w:pPr>
    </w:p>
    <w:p w14:paraId="45425E95" w14:textId="1EC32301" w:rsidR="001C140B" w:rsidRDefault="001C140B" w:rsidP="000A1438">
      <w:pPr>
        <w:pStyle w:val="BasicParagraph"/>
        <w:rPr>
          <w:rFonts w:asciiTheme="minorHAnsi" w:hAnsiTheme="minorHAnsi" w:cs="Arial"/>
          <w:iCs/>
          <w:color w:val="000000" w:themeColor="text1"/>
          <w:w w:val="76"/>
          <w:sz w:val="20"/>
          <w:szCs w:val="20"/>
          <w14:textOutline w14:w="9525" w14:cap="flat" w14:cmpd="sng" w14:algn="ctr">
            <w14:noFill/>
            <w14:prstDash w14:val="solid"/>
            <w14:round/>
          </w14:textOutline>
        </w:rPr>
      </w:pPr>
    </w:p>
    <w:p w14:paraId="3F229F3A" w14:textId="1EF0FFF6" w:rsidR="001C140B" w:rsidRDefault="001C140B" w:rsidP="000A1438">
      <w:pPr>
        <w:pStyle w:val="BasicParagraph"/>
        <w:rPr>
          <w:rFonts w:asciiTheme="minorHAnsi" w:hAnsiTheme="minorHAnsi" w:cs="Arial"/>
          <w:iCs/>
          <w:color w:val="000000" w:themeColor="text1"/>
          <w:w w:val="76"/>
          <w:sz w:val="20"/>
          <w:szCs w:val="20"/>
          <w14:textOutline w14:w="9525" w14:cap="flat" w14:cmpd="sng" w14:algn="ctr">
            <w14:noFill/>
            <w14:prstDash w14:val="solid"/>
            <w14:round/>
          </w14:textOutline>
        </w:rPr>
      </w:pPr>
    </w:p>
    <w:p w14:paraId="1E9840A8" w14:textId="289DCAB8" w:rsidR="001C140B" w:rsidRDefault="001C140B" w:rsidP="000A1438">
      <w:pPr>
        <w:pStyle w:val="BasicParagraph"/>
        <w:rPr>
          <w:rFonts w:asciiTheme="minorHAnsi" w:hAnsiTheme="minorHAnsi" w:cs="Arial"/>
          <w:iCs/>
          <w:color w:val="000000" w:themeColor="text1"/>
          <w:w w:val="76"/>
          <w:sz w:val="20"/>
          <w:szCs w:val="20"/>
          <w14:textOutline w14:w="9525" w14:cap="flat" w14:cmpd="sng" w14:algn="ctr">
            <w14:noFill/>
            <w14:prstDash w14:val="solid"/>
            <w14:round/>
          </w14:textOutline>
        </w:rPr>
      </w:pPr>
    </w:p>
    <w:p w14:paraId="4876C1CB" w14:textId="2250D68B" w:rsidR="001C140B" w:rsidRDefault="001C140B" w:rsidP="000A1438">
      <w:pPr>
        <w:pStyle w:val="BasicParagraph"/>
        <w:rPr>
          <w:rFonts w:asciiTheme="minorHAnsi" w:hAnsiTheme="minorHAnsi" w:cs="Arial"/>
          <w:iCs/>
          <w:color w:val="000000" w:themeColor="text1"/>
          <w:w w:val="76"/>
          <w:sz w:val="20"/>
          <w:szCs w:val="20"/>
          <w14:textOutline w14:w="9525" w14:cap="flat" w14:cmpd="sng" w14:algn="ctr">
            <w14:noFill/>
            <w14:prstDash w14:val="solid"/>
            <w14:round/>
          </w14:textOutline>
        </w:rPr>
      </w:pPr>
    </w:p>
    <w:p w14:paraId="124369B7" w14:textId="48825607" w:rsidR="001C140B" w:rsidRDefault="001C140B" w:rsidP="000A1438">
      <w:pPr>
        <w:pStyle w:val="BasicParagraph"/>
        <w:rPr>
          <w:rFonts w:asciiTheme="minorHAnsi" w:hAnsiTheme="minorHAnsi" w:cs="Arial"/>
          <w:iCs/>
          <w:color w:val="000000" w:themeColor="text1"/>
          <w:w w:val="76"/>
          <w:sz w:val="20"/>
          <w:szCs w:val="20"/>
          <w14:textOutline w14:w="9525" w14:cap="flat" w14:cmpd="sng" w14:algn="ctr">
            <w14:noFill/>
            <w14:prstDash w14:val="solid"/>
            <w14:round/>
          </w14:textOutline>
        </w:rPr>
      </w:pPr>
    </w:p>
    <w:p w14:paraId="4B2B30E5" w14:textId="0FE1ABED" w:rsidR="001C140B" w:rsidRDefault="001C140B" w:rsidP="000A1438">
      <w:pPr>
        <w:pStyle w:val="BasicParagraph"/>
        <w:rPr>
          <w:rFonts w:asciiTheme="minorHAnsi" w:hAnsiTheme="minorHAnsi" w:cs="Arial"/>
          <w:iCs/>
          <w:color w:val="000000" w:themeColor="text1"/>
          <w:w w:val="76"/>
          <w:sz w:val="20"/>
          <w:szCs w:val="20"/>
          <w14:textOutline w14:w="9525" w14:cap="flat" w14:cmpd="sng" w14:algn="ctr">
            <w14:noFill/>
            <w14:prstDash w14:val="solid"/>
            <w14:round/>
          </w14:textOutline>
        </w:rPr>
      </w:pPr>
    </w:p>
    <w:p w14:paraId="5F8D4D0E" w14:textId="2175B4FC" w:rsidR="001C140B" w:rsidRDefault="001C140B" w:rsidP="000A1438">
      <w:pPr>
        <w:pStyle w:val="BasicParagraph"/>
        <w:rPr>
          <w:rFonts w:asciiTheme="minorHAnsi" w:hAnsiTheme="minorHAnsi" w:cs="Arial"/>
          <w:iCs/>
          <w:color w:val="000000" w:themeColor="text1"/>
          <w:w w:val="76"/>
          <w:sz w:val="20"/>
          <w:szCs w:val="20"/>
          <w14:textOutline w14:w="9525" w14:cap="flat" w14:cmpd="sng" w14:algn="ctr">
            <w14:noFill/>
            <w14:prstDash w14:val="solid"/>
            <w14:round/>
          </w14:textOutline>
        </w:rPr>
      </w:pPr>
    </w:p>
    <w:p w14:paraId="3BACEE81" w14:textId="5DA3425D" w:rsidR="001C140B" w:rsidRDefault="001C140B" w:rsidP="000A1438">
      <w:pPr>
        <w:pStyle w:val="BasicParagraph"/>
        <w:rPr>
          <w:rFonts w:asciiTheme="minorHAnsi" w:hAnsiTheme="minorHAnsi" w:cs="Arial"/>
          <w:iCs/>
          <w:color w:val="000000" w:themeColor="text1"/>
          <w:w w:val="76"/>
          <w:sz w:val="20"/>
          <w:szCs w:val="20"/>
          <w14:textOutline w14:w="9525" w14:cap="flat" w14:cmpd="sng" w14:algn="ctr">
            <w14:noFill/>
            <w14:prstDash w14:val="solid"/>
            <w14:round/>
          </w14:textOutline>
        </w:rPr>
      </w:pPr>
    </w:p>
    <w:p w14:paraId="5B35E4D1" w14:textId="740D009C" w:rsidR="001C140B" w:rsidRDefault="001C140B" w:rsidP="000A1438">
      <w:pPr>
        <w:pStyle w:val="BasicParagraph"/>
        <w:rPr>
          <w:rFonts w:asciiTheme="minorHAnsi" w:hAnsiTheme="minorHAnsi" w:cs="Arial"/>
          <w:iCs/>
          <w:color w:val="000000" w:themeColor="text1"/>
          <w:w w:val="76"/>
          <w:sz w:val="20"/>
          <w:szCs w:val="20"/>
          <w14:textOutline w14:w="9525" w14:cap="flat" w14:cmpd="sng" w14:algn="ctr">
            <w14:noFill/>
            <w14:prstDash w14:val="solid"/>
            <w14:round/>
          </w14:textOutline>
        </w:rPr>
      </w:pPr>
    </w:p>
    <w:p w14:paraId="31DD448D" w14:textId="502C9C25" w:rsidR="001C140B" w:rsidRDefault="001C140B" w:rsidP="000A1438">
      <w:pPr>
        <w:pStyle w:val="BasicParagraph"/>
        <w:rPr>
          <w:rFonts w:asciiTheme="minorHAnsi" w:hAnsiTheme="minorHAnsi" w:cs="Arial"/>
          <w:iCs/>
          <w:color w:val="000000" w:themeColor="text1"/>
          <w:w w:val="76"/>
          <w:sz w:val="20"/>
          <w:szCs w:val="20"/>
          <w14:textOutline w14:w="9525" w14:cap="flat" w14:cmpd="sng" w14:algn="ctr">
            <w14:noFill/>
            <w14:prstDash w14:val="solid"/>
            <w14:round/>
          </w14:textOutline>
        </w:rPr>
      </w:pPr>
    </w:p>
    <w:p w14:paraId="5A6F06DD" w14:textId="0285FF11" w:rsidR="001C140B" w:rsidRDefault="001C140B" w:rsidP="000A1438">
      <w:pPr>
        <w:pStyle w:val="BasicParagraph"/>
        <w:rPr>
          <w:rFonts w:asciiTheme="minorHAnsi" w:hAnsiTheme="minorHAnsi" w:cs="Arial"/>
          <w:iCs/>
          <w:color w:val="000000" w:themeColor="text1"/>
          <w:w w:val="76"/>
          <w:sz w:val="20"/>
          <w:szCs w:val="20"/>
          <w14:textOutline w14:w="9525" w14:cap="flat" w14:cmpd="sng" w14:algn="ctr">
            <w14:noFill/>
            <w14:prstDash w14:val="solid"/>
            <w14:round/>
          </w14:textOutline>
        </w:rPr>
      </w:pPr>
    </w:p>
    <w:p w14:paraId="6996D65C" w14:textId="5F80D8DC" w:rsidR="001C140B" w:rsidRDefault="001C140B" w:rsidP="000A1438">
      <w:pPr>
        <w:pStyle w:val="BasicParagraph"/>
        <w:rPr>
          <w:rFonts w:asciiTheme="minorHAnsi" w:hAnsiTheme="minorHAnsi" w:cs="Arial"/>
          <w:iCs/>
          <w:color w:val="000000" w:themeColor="text1"/>
          <w:w w:val="76"/>
          <w:sz w:val="20"/>
          <w:szCs w:val="20"/>
          <w14:textOutline w14:w="9525" w14:cap="flat" w14:cmpd="sng" w14:algn="ctr">
            <w14:noFill/>
            <w14:prstDash w14:val="solid"/>
            <w14:round/>
          </w14:textOutline>
        </w:rPr>
      </w:pPr>
    </w:p>
    <w:p w14:paraId="76C7CD8E" w14:textId="102CFFAD" w:rsidR="001C140B" w:rsidRDefault="001C140B" w:rsidP="000A1438">
      <w:pPr>
        <w:pStyle w:val="BasicParagraph"/>
        <w:rPr>
          <w:rFonts w:asciiTheme="minorHAnsi" w:hAnsiTheme="minorHAnsi" w:cs="Arial"/>
          <w:iCs/>
          <w:color w:val="000000" w:themeColor="text1"/>
          <w:w w:val="76"/>
          <w:sz w:val="20"/>
          <w:szCs w:val="20"/>
          <w14:textOutline w14:w="9525" w14:cap="flat" w14:cmpd="sng" w14:algn="ctr">
            <w14:noFill/>
            <w14:prstDash w14:val="solid"/>
            <w14:round/>
          </w14:textOutline>
        </w:rPr>
      </w:pPr>
    </w:p>
    <w:p w14:paraId="29594A85" w14:textId="358C1837" w:rsidR="001C140B" w:rsidRDefault="001C140B" w:rsidP="000A1438">
      <w:pPr>
        <w:pStyle w:val="BasicParagraph"/>
        <w:rPr>
          <w:rFonts w:asciiTheme="minorHAnsi" w:hAnsiTheme="minorHAnsi" w:cs="Arial"/>
          <w:iCs/>
          <w:color w:val="000000" w:themeColor="text1"/>
          <w:w w:val="76"/>
          <w:sz w:val="20"/>
          <w:szCs w:val="20"/>
          <w14:textOutline w14:w="9525" w14:cap="flat" w14:cmpd="sng" w14:algn="ctr">
            <w14:noFill/>
            <w14:prstDash w14:val="solid"/>
            <w14:round/>
          </w14:textOutline>
        </w:rPr>
      </w:pPr>
    </w:p>
    <w:p w14:paraId="5A89CCAC" w14:textId="60A5029A" w:rsidR="001C140B" w:rsidRDefault="001C140B" w:rsidP="000A1438">
      <w:pPr>
        <w:pStyle w:val="BasicParagraph"/>
        <w:rPr>
          <w:rFonts w:asciiTheme="minorHAnsi" w:hAnsiTheme="minorHAnsi" w:cs="Arial"/>
          <w:iCs/>
          <w:color w:val="000000" w:themeColor="text1"/>
          <w:w w:val="76"/>
          <w:sz w:val="20"/>
          <w:szCs w:val="20"/>
          <w14:textOutline w14:w="9525" w14:cap="flat" w14:cmpd="sng" w14:algn="ctr">
            <w14:noFill/>
            <w14:prstDash w14:val="solid"/>
            <w14:round/>
          </w14:textOutline>
        </w:rPr>
      </w:pPr>
    </w:p>
    <w:p w14:paraId="3561C801" w14:textId="6DDD86F4" w:rsidR="001C140B" w:rsidRDefault="001C140B" w:rsidP="000A1438">
      <w:pPr>
        <w:pStyle w:val="BasicParagraph"/>
        <w:rPr>
          <w:rFonts w:asciiTheme="minorHAnsi" w:hAnsiTheme="minorHAnsi" w:cs="Arial"/>
          <w:iCs/>
          <w:color w:val="000000" w:themeColor="text1"/>
          <w:w w:val="76"/>
          <w:sz w:val="20"/>
          <w:szCs w:val="20"/>
          <w14:textOutline w14:w="9525" w14:cap="flat" w14:cmpd="sng" w14:algn="ctr">
            <w14:noFill/>
            <w14:prstDash w14:val="solid"/>
            <w14:round/>
          </w14:textOutline>
        </w:rPr>
      </w:pPr>
    </w:p>
    <w:p w14:paraId="668F23B8" w14:textId="7E5E9EA3" w:rsidR="001C140B" w:rsidRDefault="001C140B" w:rsidP="000A1438">
      <w:pPr>
        <w:pStyle w:val="BasicParagraph"/>
        <w:rPr>
          <w:rFonts w:asciiTheme="minorHAnsi" w:hAnsiTheme="minorHAnsi" w:cs="Arial"/>
          <w:iCs/>
          <w:color w:val="000000" w:themeColor="text1"/>
          <w:w w:val="76"/>
          <w:sz w:val="20"/>
          <w:szCs w:val="20"/>
          <w14:textOutline w14:w="9525" w14:cap="flat" w14:cmpd="sng" w14:algn="ctr">
            <w14:noFill/>
            <w14:prstDash w14:val="solid"/>
            <w14:round/>
          </w14:textOutline>
        </w:rPr>
      </w:pPr>
    </w:p>
    <w:p w14:paraId="0EF8BCF1" w14:textId="4344BC7C" w:rsidR="001C140B" w:rsidRDefault="001C140B" w:rsidP="000A1438">
      <w:pPr>
        <w:pStyle w:val="BasicParagraph"/>
        <w:rPr>
          <w:rFonts w:asciiTheme="minorHAnsi" w:hAnsiTheme="minorHAnsi" w:cs="Arial"/>
          <w:iCs/>
          <w:color w:val="000000" w:themeColor="text1"/>
          <w:w w:val="76"/>
          <w:sz w:val="20"/>
          <w:szCs w:val="20"/>
          <w14:textOutline w14:w="9525" w14:cap="flat" w14:cmpd="sng" w14:algn="ctr">
            <w14:noFill/>
            <w14:prstDash w14:val="solid"/>
            <w14:round/>
          </w14:textOutline>
        </w:rPr>
      </w:pPr>
    </w:p>
    <w:p w14:paraId="12832823" w14:textId="788F8108" w:rsidR="001C140B" w:rsidRDefault="001C140B" w:rsidP="000A1438">
      <w:pPr>
        <w:pStyle w:val="BasicParagraph"/>
        <w:rPr>
          <w:rFonts w:asciiTheme="minorHAnsi" w:hAnsiTheme="minorHAnsi" w:cs="Arial"/>
          <w:iCs/>
          <w:color w:val="000000" w:themeColor="text1"/>
          <w:w w:val="76"/>
          <w:sz w:val="20"/>
          <w:szCs w:val="20"/>
          <w14:textOutline w14:w="9525" w14:cap="flat" w14:cmpd="sng" w14:algn="ctr">
            <w14:noFill/>
            <w14:prstDash w14:val="solid"/>
            <w14:round/>
          </w14:textOutline>
        </w:rPr>
      </w:pPr>
    </w:p>
    <w:p w14:paraId="2A0573C7" w14:textId="77777777" w:rsidR="00B53CA0" w:rsidRDefault="00B53CA0" w:rsidP="000A1438">
      <w:pPr>
        <w:pStyle w:val="BasicParagraph"/>
        <w:rPr>
          <w:rFonts w:asciiTheme="minorHAnsi" w:hAnsiTheme="minorHAnsi" w:cs="Arial"/>
          <w:iCs/>
          <w:color w:val="000000" w:themeColor="text1"/>
          <w:w w:val="76"/>
          <w:sz w:val="20"/>
          <w:szCs w:val="20"/>
          <w14:textOutline w14:w="9525" w14:cap="flat" w14:cmpd="sng" w14:algn="ctr">
            <w14:noFill/>
            <w14:prstDash w14:val="solid"/>
            <w14:round/>
          </w14:textOutline>
        </w:rPr>
      </w:pPr>
    </w:p>
    <w:p w14:paraId="38255F50" w14:textId="77777777" w:rsidR="00B53CA0" w:rsidRDefault="00B53CA0" w:rsidP="000A1438">
      <w:pPr>
        <w:pStyle w:val="BasicParagraph"/>
        <w:rPr>
          <w:rFonts w:asciiTheme="minorHAnsi" w:hAnsiTheme="minorHAnsi" w:cs="Arial"/>
          <w:iCs/>
          <w:color w:val="000000" w:themeColor="text1"/>
          <w:w w:val="76"/>
          <w:sz w:val="20"/>
          <w:szCs w:val="20"/>
          <w14:textOutline w14:w="9525" w14:cap="flat" w14:cmpd="sng" w14:algn="ctr">
            <w14:noFill/>
            <w14:prstDash w14:val="solid"/>
            <w14:round/>
          </w14:textOutline>
        </w:rPr>
      </w:pPr>
    </w:p>
    <w:p w14:paraId="4495503C" w14:textId="3DC48C56" w:rsidR="0063508F" w:rsidRPr="001A68A1" w:rsidRDefault="001A68A1" w:rsidP="001A68A1">
      <w:pPr>
        <w:pStyle w:val="BasicParagraph"/>
        <w:ind w:left="2340"/>
        <w:rPr>
          <w:rFonts w:asciiTheme="minorHAnsi" w:hAnsiTheme="minorHAnsi" w:cs="Arial"/>
          <w:iCs/>
          <w:color w:val="000000" w:themeColor="text1"/>
          <w:w w:val="76"/>
          <w:sz w:val="20"/>
          <w:szCs w:val="20"/>
          <w14:textOutline w14:w="9525" w14:cap="flat" w14:cmpd="sng" w14:algn="ctr">
            <w14:noFill/>
            <w14:prstDash w14:val="solid"/>
            <w14:round/>
          </w14:textOutline>
        </w:rPr>
      </w:pPr>
      <w:r>
        <w:rPr>
          <w:rFonts w:asciiTheme="minorHAnsi" w:hAnsiTheme="minorHAnsi" w:cs="Arial"/>
          <w:iCs/>
          <w:noProof/>
          <w:color w:val="000000" w:themeColor="text1"/>
          <w:w w:val="76"/>
          <w:sz w:val="20"/>
          <w:szCs w:val="20"/>
          <w14:textOutline w14:w="9525" w14:cap="flat" w14:cmpd="sng" w14:algn="ctr">
            <w14:noFill/>
            <w14:prstDash w14:val="solid"/>
            <w14:round/>
          </w14:textOutline>
        </w:rPr>
        <w:drawing>
          <wp:anchor distT="0" distB="0" distL="114300" distR="114300" simplePos="0" relativeHeight="251666944" behindDoc="0" locked="0" layoutInCell="1" allowOverlap="1" wp14:anchorId="05C506D7" wp14:editId="1C779542">
            <wp:simplePos x="0" y="0"/>
            <wp:positionH relativeFrom="column">
              <wp:posOffset>0</wp:posOffset>
            </wp:positionH>
            <wp:positionV relativeFrom="paragraph">
              <wp:posOffset>107950</wp:posOffset>
            </wp:positionV>
            <wp:extent cx="1146175" cy="621665"/>
            <wp:effectExtent l="0" t="0" r="0"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6175" cy="621665"/>
                    </a:xfrm>
                    <a:prstGeom prst="rect">
                      <a:avLst/>
                    </a:prstGeom>
                    <a:noFill/>
                  </pic:spPr>
                </pic:pic>
              </a:graphicData>
            </a:graphic>
          </wp:anchor>
        </w:drawing>
      </w:r>
      <w:r w:rsidR="000A1438" w:rsidRPr="007F0CBA">
        <w:rPr>
          <w:rFonts w:asciiTheme="minorHAnsi" w:hAnsiTheme="minorHAnsi"/>
          <w:i/>
          <w:sz w:val="20"/>
          <w:szCs w:val="20"/>
        </w:rPr>
        <w:t>This project was supported by contract number DJBP07</w:t>
      </w:r>
      <w:r>
        <w:rPr>
          <w:rFonts w:asciiTheme="minorHAnsi" w:hAnsiTheme="minorHAnsi"/>
          <w:i/>
          <w:sz w:val="20"/>
          <w:szCs w:val="20"/>
        </w:rPr>
        <w:t xml:space="preserve">00COBOSN511010, awarded by the </w:t>
      </w:r>
      <w:r w:rsidR="000A1438" w:rsidRPr="007F0CBA">
        <w:rPr>
          <w:rFonts w:asciiTheme="minorHAnsi" w:hAnsiTheme="minorHAnsi"/>
          <w:i/>
          <w:sz w:val="20"/>
          <w:szCs w:val="20"/>
        </w:rPr>
        <w:t>National Institute of Corrections, and grant number 2016-MU-BX-K021, awarded by the Bureau of Justice Assistance. The Bureau of Justice Assistance is a component of the Office of Justice Programs, which also includes the Bureau of Justice Statistics, the SMART Office, and the Office of Victims of Crime. Points of view or opinions in this document are those of the author and do not represent the official position or policies of the United States Department of Justice.</w:t>
      </w:r>
    </w:p>
    <w:p w14:paraId="57E1414B" w14:textId="35A31B89" w:rsidR="00285397" w:rsidRDefault="00285397" w:rsidP="000A1438">
      <w:pPr>
        <w:pStyle w:val="Heading1"/>
        <w:ind w:left="0" w:firstLine="0"/>
        <w:rPr>
          <w:sz w:val="44"/>
          <w:szCs w:val="44"/>
        </w:rPr>
        <w:sectPr w:rsidR="00285397" w:rsidSect="00133291">
          <w:footerReference w:type="default" r:id="rId13"/>
          <w:endnotePr>
            <w:numFmt w:val="decimal"/>
          </w:endnotePr>
          <w:pgSz w:w="12240" w:h="15840" w:code="1"/>
          <w:pgMar w:top="1440" w:right="1440" w:bottom="1440" w:left="1440" w:header="720" w:footer="720" w:gutter="0"/>
          <w:pgNumType w:start="1"/>
          <w:cols w:space="720"/>
          <w:docGrid w:linePitch="360"/>
        </w:sectPr>
      </w:pPr>
    </w:p>
    <w:p w14:paraId="402F56C5" w14:textId="77777777" w:rsidR="001E0C0D" w:rsidRDefault="001E0C0D" w:rsidP="001E0C0D">
      <w:pPr>
        <w:pStyle w:val="Heading1"/>
        <w:jc w:val="center"/>
        <w:rPr>
          <w:sz w:val="44"/>
          <w:szCs w:val="44"/>
        </w:rPr>
      </w:pPr>
      <w:bookmarkStart w:id="3" w:name="_Toc512428886"/>
      <w:bookmarkEnd w:id="1"/>
      <w:r>
        <w:rPr>
          <w:sz w:val="44"/>
          <w:szCs w:val="44"/>
        </w:rPr>
        <w:lastRenderedPageBreak/>
        <w:t>Promising Practice Guidelines for Jail-Based Medication-Assisted Treatment</w:t>
      </w:r>
      <w:bookmarkEnd w:id="3"/>
    </w:p>
    <w:p w14:paraId="73208AD2" w14:textId="77777777" w:rsidR="001E0C0D" w:rsidRPr="00672791" w:rsidRDefault="001E0C0D" w:rsidP="001E0C0D">
      <w:pPr>
        <w:spacing w:after="0" w:line="240" w:lineRule="auto"/>
        <w:jc w:val="center"/>
        <w:rPr>
          <w:b/>
          <w:sz w:val="32"/>
          <w:szCs w:val="32"/>
        </w:rPr>
      </w:pPr>
      <w:r w:rsidRPr="00672791">
        <w:rPr>
          <w:b/>
          <w:sz w:val="32"/>
          <w:szCs w:val="32"/>
        </w:rPr>
        <w:t>Advisory Roundtable</w:t>
      </w:r>
      <w:r>
        <w:rPr>
          <w:b/>
          <w:sz w:val="32"/>
          <w:szCs w:val="32"/>
        </w:rPr>
        <w:t xml:space="preserve">, </w:t>
      </w:r>
      <w:r w:rsidRPr="00672791">
        <w:rPr>
          <w:b/>
          <w:sz w:val="32"/>
          <w:szCs w:val="32"/>
        </w:rPr>
        <w:t>February 3, 2017</w:t>
      </w:r>
    </w:p>
    <w:p w14:paraId="427A9087" w14:textId="77777777" w:rsidR="001E0C0D" w:rsidRPr="00672791" w:rsidRDefault="001E0C0D" w:rsidP="001E0C0D">
      <w:pPr>
        <w:spacing w:after="0" w:line="240" w:lineRule="auto"/>
        <w:rPr>
          <w:b/>
          <w:sz w:val="32"/>
          <w:szCs w:val="32"/>
        </w:rPr>
      </w:pPr>
    </w:p>
    <w:p w14:paraId="730756CB" w14:textId="77777777" w:rsidR="001E0C0D" w:rsidRPr="00D60CCC" w:rsidRDefault="001E0C0D" w:rsidP="007D1514">
      <w:pPr>
        <w:spacing w:after="120" w:line="240" w:lineRule="auto"/>
        <w:rPr>
          <w:rFonts w:ascii="Calibri" w:eastAsia="Times New Roman" w:hAnsi="Calibri"/>
          <w:b/>
          <w:sz w:val="28"/>
          <w:szCs w:val="28"/>
        </w:rPr>
      </w:pPr>
      <w:r>
        <w:rPr>
          <w:rFonts w:ascii="Calibri" w:eastAsia="Times New Roman" w:hAnsi="Calibri"/>
          <w:b/>
          <w:sz w:val="28"/>
          <w:szCs w:val="28"/>
        </w:rPr>
        <w:t xml:space="preserve">1) </w:t>
      </w:r>
      <w:r w:rsidRPr="00672791">
        <w:rPr>
          <w:rFonts w:ascii="Calibri" w:eastAsia="Times New Roman" w:hAnsi="Calibri"/>
          <w:b/>
          <w:sz w:val="28"/>
          <w:szCs w:val="28"/>
        </w:rPr>
        <w:t xml:space="preserve">Federal </w:t>
      </w:r>
      <w:r>
        <w:rPr>
          <w:rFonts w:ascii="Calibri" w:eastAsia="Times New Roman" w:hAnsi="Calibri"/>
          <w:b/>
          <w:sz w:val="28"/>
          <w:szCs w:val="28"/>
        </w:rPr>
        <w:t>Participants</w:t>
      </w:r>
    </w:p>
    <w:p w14:paraId="7B999C15" w14:textId="77777777" w:rsidR="001E0C0D" w:rsidRPr="00ED6956" w:rsidRDefault="001E0C0D" w:rsidP="00AB4FA7">
      <w:pPr>
        <w:pStyle w:val="ListParagraph"/>
        <w:numPr>
          <w:ilvl w:val="0"/>
          <w:numId w:val="30"/>
        </w:numPr>
        <w:spacing w:after="60"/>
      </w:pPr>
      <w:r w:rsidRPr="00ED6956">
        <w:t>**Co-Chair Stephen Amos, Chief, Jail Division, National Institute of Corrections</w:t>
      </w:r>
    </w:p>
    <w:p w14:paraId="4F05D906" w14:textId="77777777" w:rsidR="001E0C0D" w:rsidRPr="00ED6956" w:rsidRDefault="001E0C0D" w:rsidP="00AB4FA7">
      <w:pPr>
        <w:pStyle w:val="ListParagraph"/>
        <w:numPr>
          <w:ilvl w:val="0"/>
          <w:numId w:val="30"/>
        </w:numPr>
        <w:spacing w:after="60"/>
      </w:pPr>
      <w:r w:rsidRPr="00ED6956">
        <w:t>**Co- Chair Ruby Qazilbash, Associate Deputy Director, Bureau of Justice Assistance</w:t>
      </w:r>
    </w:p>
    <w:p w14:paraId="2E639DB6" w14:textId="77777777" w:rsidR="001E0C0D" w:rsidRPr="00AB4FA7" w:rsidRDefault="001E0C0D" w:rsidP="00AB4FA7">
      <w:pPr>
        <w:pStyle w:val="ListParagraph"/>
        <w:numPr>
          <w:ilvl w:val="0"/>
          <w:numId w:val="30"/>
        </w:numPr>
        <w:spacing w:after="60"/>
        <w:rPr>
          <w:color w:val="0563C1" w:themeColor="hyperlink"/>
          <w:u w:val="single"/>
        </w:rPr>
      </w:pPr>
      <w:r w:rsidRPr="00ED6956">
        <w:t xml:space="preserve">Anita Grant, Captain, United States Public Health Service, National Institute of Corrections </w:t>
      </w:r>
    </w:p>
    <w:p w14:paraId="3EA6237D" w14:textId="77777777" w:rsidR="001E0C0D" w:rsidRPr="00ED6956" w:rsidRDefault="001E0C0D" w:rsidP="00AB4FA7">
      <w:pPr>
        <w:pStyle w:val="ListParagraph"/>
        <w:numPr>
          <w:ilvl w:val="0"/>
          <w:numId w:val="30"/>
        </w:numPr>
        <w:spacing w:after="60"/>
      </w:pPr>
      <w:r w:rsidRPr="00ED6956">
        <w:t>Sandora Cathcart, Correctional Program Specialist,</w:t>
      </w:r>
      <w:r w:rsidRPr="00ED6956">
        <w:rPr>
          <w:rStyle w:val="Hyperlink"/>
        </w:rPr>
        <w:t xml:space="preserve"> </w:t>
      </w:r>
      <w:r w:rsidRPr="00ED6956">
        <w:t xml:space="preserve">National Institute of Corrections </w:t>
      </w:r>
    </w:p>
    <w:p w14:paraId="06AC3A1F" w14:textId="77777777" w:rsidR="001E0C0D" w:rsidRPr="00ED6956" w:rsidRDefault="001E0C0D" w:rsidP="00AB4FA7">
      <w:pPr>
        <w:pStyle w:val="ListParagraph"/>
        <w:numPr>
          <w:ilvl w:val="0"/>
          <w:numId w:val="30"/>
        </w:numPr>
        <w:spacing w:after="60"/>
        <w:rPr>
          <w:rStyle w:val="Hyperlink"/>
        </w:rPr>
      </w:pPr>
      <w:r w:rsidRPr="00ED6956">
        <w:t>Ronald Taylor, Chief of the Prisons Division, National Institute of Corrections</w:t>
      </w:r>
    </w:p>
    <w:p w14:paraId="183E6439" w14:textId="77777777" w:rsidR="001E0C0D" w:rsidRPr="00ED6956" w:rsidRDefault="001E0C0D" w:rsidP="00AB4FA7">
      <w:pPr>
        <w:pStyle w:val="ListParagraph"/>
        <w:numPr>
          <w:ilvl w:val="0"/>
          <w:numId w:val="30"/>
        </w:numPr>
        <w:spacing w:after="60"/>
      </w:pPr>
      <w:r w:rsidRPr="00ED6956">
        <w:t>Tim Jeffries, Senior Policy Advisor, Bureau of Justice Assistance</w:t>
      </w:r>
    </w:p>
    <w:p w14:paraId="2C979196" w14:textId="77777777" w:rsidR="001E0C0D" w:rsidRPr="00AB4FA7" w:rsidRDefault="001E0C0D" w:rsidP="00AB4FA7">
      <w:pPr>
        <w:pStyle w:val="ListParagraph"/>
        <w:numPr>
          <w:ilvl w:val="0"/>
          <w:numId w:val="30"/>
        </w:numPr>
        <w:spacing w:after="60"/>
        <w:rPr>
          <w:color w:val="0563C1" w:themeColor="hyperlink"/>
          <w:u w:val="single"/>
        </w:rPr>
      </w:pPr>
      <w:r w:rsidRPr="00ED6956">
        <w:t>DeAnna Hoskins, Policy Advisory, Bureau of Justice Assistance</w:t>
      </w:r>
    </w:p>
    <w:p w14:paraId="4DB8E7C8" w14:textId="77777777" w:rsidR="001E0C0D" w:rsidRPr="00ED6956" w:rsidRDefault="001E0C0D" w:rsidP="00AB4FA7">
      <w:pPr>
        <w:pStyle w:val="ListParagraph"/>
        <w:numPr>
          <w:ilvl w:val="0"/>
          <w:numId w:val="30"/>
        </w:numPr>
        <w:spacing w:after="60"/>
        <w:rPr>
          <w:rStyle w:val="Hyperlink"/>
        </w:rPr>
      </w:pPr>
      <w:r w:rsidRPr="00ED6956">
        <w:t>June Sivilli, Division Chief, Public Health &amp; Public Safety, Office of National Drug Control Policy</w:t>
      </w:r>
    </w:p>
    <w:p w14:paraId="49A0B7A7" w14:textId="77777777" w:rsidR="001E0C0D" w:rsidRPr="00ED6956" w:rsidRDefault="001E0C0D" w:rsidP="00AB4FA7">
      <w:pPr>
        <w:pStyle w:val="ListParagraph"/>
        <w:numPr>
          <w:ilvl w:val="0"/>
          <w:numId w:val="30"/>
        </w:numPr>
        <w:spacing w:after="60"/>
        <w:rPr>
          <w:rStyle w:val="Hyperlink"/>
        </w:rPr>
      </w:pPr>
      <w:r w:rsidRPr="00ED6956">
        <w:t>Nataki MacMurray, Public Health &amp; Public Safety Analyst, Office of National Drug Control Policy</w:t>
      </w:r>
    </w:p>
    <w:p w14:paraId="35B24CE6" w14:textId="77777777" w:rsidR="001E0C0D" w:rsidRPr="00ED6956" w:rsidRDefault="001E0C0D" w:rsidP="00AB4FA7">
      <w:pPr>
        <w:pStyle w:val="ListParagraph"/>
        <w:numPr>
          <w:ilvl w:val="0"/>
          <w:numId w:val="30"/>
        </w:numPr>
        <w:spacing w:after="60"/>
      </w:pPr>
      <w:r w:rsidRPr="00ED6956">
        <w:t>Sidney Hairston, Public Health Advisor, Division of Pharmacological Therapies, Center for Substance Abuse Treatment, Substance Abuse and Mental Health Services Administration</w:t>
      </w:r>
    </w:p>
    <w:p w14:paraId="143CD51F" w14:textId="77777777" w:rsidR="001E0C0D" w:rsidRPr="00AB4FA7" w:rsidRDefault="001E0C0D" w:rsidP="00AB4FA7">
      <w:pPr>
        <w:pStyle w:val="ListParagraph"/>
        <w:numPr>
          <w:ilvl w:val="0"/>
          <w:numId w:val="30"/>
        </w:numPr>
        <w:spacing w:after="60"/>
        <w:rPr>
          <w:rFonts w:ascii="Calibri" w:eastAsia="Times New Roman" w:hAnsi="Calibri"/>
        </w:rPr>
      </w:pPr>
      <w:r w:rsidRPr="00ED6956">
        <w:t xml:space="preserve">Jennie Simpson, Policy Advisor, Substance Abuse and Mental Health Services Administration </w:t>
      </w:r>
    </w:p>
    <w:p w14:paraId="7CC8B743" w14:textId="2604F826" w:rsidR="001E0C0D" w:rsidRPr="00ED6956" w:rsidRDefault="001E0C0D" w:rsidP="00AB4FA7">
      <w:pPr>
        <w:pStyle w:val="ListParagraph"/>
        <w:numPr>
          <w:ilvl w:val="0"/>
          <w:numId w:val="30"/>
        </w:numPr>
        <w:spacing w:after="60"/>
      </w:pPr>
      <w:r w:rsidRPr="00ED6956">
        <w:t xml:space="preserve">Annie Hollis, Health Insurance Specialist, Division of Benefits and Coverage, Centers for Medicare </w:t>
      </w:r>
      <w:r>
        <w:br/>
      </w:r>
      <w:r w:rsidRPr="00ED6956">
        <w:t>and Medicaid</w:t>
      </w:r>
    </w:p>
    <w:p w14:paraId="3B2B7D9A" w14:textId="77777777" w:rsidR="001E0C0D" w:rsidRPr="00ED6956" w:rsidRDefault="001E0C0D" w:rsidP="00AB4FA7">
      <w:pPr>
        <w:pStyle w:val="ListParagraph"/>
        <w:numPr>
          <w:ilvl w:val="0"/>
          <w:numId w:val="30"/>
        </w:numPr>
      </w:pPr>
      <w:r>
        <w:t>Tisha Wiley</w:t>
      </w:r>
      <w:r w:rsidRPr="00ED6956">
        <w:t xml:space="preserve">, </w:t>
      </w:r>
      <w:r>
        <w:t xml:space="preserve">Health Services Administrator, </w:t>
      </w:r>
      <w:r w:rsidRPr="00ED6956">
        <w:t xml:space="preserve">National Institute on Drug Abuse </w:t>
      </w:r>
    </w:p>
    <w:p w14:paraId="0E7E44F4" w14:textId="77777777" w:rsidR="001E0C0D" w:rsidRPr="00ED6956" w:rsidRDefault="001E0C0D" w:rsidP="001E0C0D">
      <w:pPr>
        <w:spacing w:after="0" w:line="240" w:lineRule="auto"/>
        <w:rPr>
          <w:rFonts w:ascii="Calibri" w:eastAsia="Times New Roman" w:hAnsi="Calibri"/>
          <w:sz w:val="32"/>
          <w:szCs w:val="32"/>
        </w:rPr>
      </w:pPr>
    </w:p>
    <w:p w14:paraId="1D280D79" w14:textId="77777777" w:rsidR="001E0C0D" w:rsidRPr="001E0C0D" w:rsidRDefault="001E0C0D" w:rsidP="007D1514">
      <w:pPr>
        <w:spacing w:after="120" w:line="240" w:lineRule="auto"/>
        <w:rPr>
          <w:rFonts w:asciiTheme="minorHAnsi" w:hAnsiTheme="minorHAnsi"/>
          <w:b/>
          <w:sz w:val="28"/>
          <w:szCs w:val="28"/>
        </w:rPr>
      </w:pPr>
      <w:r w:rsidRPr="001E0C0D">
        <w:rPr>
          <w:rFonts w:asciiTheme="minorHAnsi" w:hAnsiTheme="minorHAnsi"/>
          <w:b/>
          <w:sz w:val="28"/>
          <w:szCs w:val="28"/>
        </w:rPr>
        <w:t>2) Practitioners from Model Medication-Assisted Treatment Programs</w:t>
      </w:r>
    </w:p>
    <w:p w14:paraId="2499A3B7" w14:textId="77777777" w:rsidR="001E0C0D" w:rsidRPr="00ED6956" w:rsidRDefault="001E0C0D" w:rsidP="001E0C0D">
      <w:pPr>
        <w:spacing w:after="120" w:line="240" w:lineRule="auto"/>
        <w:rPr>
          <w:b/>
        </w:rPr>
      </w:pPr>
      <w:r w:rsidRPr="00ED6956">
        <w:rPr>
          <w:b/>
        </w:rPr>
        <w:t xml:space="preserve">Prison: </w:t>
      </w:r>
    </w:p>
    <w:p w14:paraId="352A6545" w14:textId="77777777" w:rsidR="001E0C0D" w:rsidRPr="00ED6956" w:rsidRDefault="001E0C0D" w:rsidP="00F31E0A">
      <w:pPr>
        <w:pStyle w:val="ListParagraph"/>
        <w:numPr>
          <w:ilvl w:val="0"/>
          <w:numId w:val="31"/>
        </w:numPr>
        <w:spacing w:after="60"/>
        <w:rPr>
          <w:rStyle w:val="Hyperlink"/>
        </w:rPr>
      </w:pPr>
      <w:r w:rsidRPr="00ED6956">
        <w:t>Chris Bina, Director, Pharmacy Services, Health Services Division, Bureau of Prisons</w:t>
      </w:r>
    </w:p>
    <w:p w14:paraId="367BCDFA" w14:textId="77777777" w:rsidR="001E0C0D" w:rsidRPr="00ED6956" w:rsidRDefault="001E0C0D" w:rsidP="00F31E0A">
      <w:pPr>
        <w:pStyle w:val="ListParagraph"/>
        <w:numPr>
          <w:ilvl w:val="0"/>
          <w:numId w:val="31"/>
        </w:numPr>
        <w:spacing w:after="60"/>
      </w:pPr>
      <w:r w:rsidRPr="00ED6956">
        <w:t xml:space="preserve">Chris Mitchel, Assistant Deputy Commissioner, Massachusetts Department of Correction </w:t>
      </w:r>
    </w:p>
    <w:p w14:paraId="4699B55B" w14:textId="77777777" w:rsidR="001E0C0D" w:rsidRPr="00ED6956" w:rsidRDefault="001E0C0D" w:rsidP="00F31E0A">
      <w:pPr>
        <w:pStyle w:val="ListParagraph"/>
        <w:numPr>
          <w:ilvl w:val="0"/>
          <w:numId w:val="31"/>
        </w:numPr>
        <w:spacing w:after="60"/>
      </w:pPr>
      <w:r w:rsidRPr="00ED6956">
        <w:t>Kevin Pangburn, Director, Division of Substance Abuse, Kentucky Department of Corrections</w:t>
      </w:r>
    </w:p>
    <w:p w14:paraId="11CF2D1E" w14:textId="77777777" w:rsidR="001E0C0D" w:rsidRPr="00ED6956" w:rsidRDefault="001E0C0D" w:rsidP="00F31E0A">
      <w:pPr>
        <w:pStyle w:val="ListParagraph"/>
        <w:numPr>
          <w:ilvl w:val="0"/>
          <w:numId w:val="31"/>
        </w:numPr>
        <w:spacing w:after="60"/>
        <w:rPr>
          <w:rStyle w:val="Hyperlink"/>
        </w:rPr>
      </w:pPr>
      <w:r w:rsidRPr="00ED6956">
        <w:t>Jennifer Clarke, M.D., Medical Programs Director, Rhode Island Department of Corrections</w:t>
      </w:r>
      <w:r w:rsidRPr="00ED6956">
        <w:rPr>
          <w:rStyle w:val="Hyperlink"/>
        </w:rPr>
        <w:t xml:space="preserve"> </w:t>
      </w:r>
    </w:p>
    <w:p w14:paraId="54028F32" w14:textId="77777777" w:rsidR="001E0C0D" w:rsidRPr="00AB4FA7" w:rsidRDefault="001E0C0D" w:rsidP="00F31E0A">
      <w:pPr>
        <w:pStyle w:val="ListParagraph"/>
        <w:numPr>
          <w:ilvl w:val="0"/>
          <w:numId w:val="31"/>
        </w:numPr>
        <w:spacing w:after="60"/>
        <w:rPr>
          <w:color w:val="0563C1" w:themeColor="hyperlink"/>
        </w:rPr>
      </w:pPr>
      <w:r w:rsidRPr="00AB4FA7">
        <w:rPr>
          <w:rStyle w:val="Hyperlink"/>
          <w:color w:val="auto"/>
          <w:u w:val="none"/>
        </w:rPr>
        <w:t xml:space="preserve">Shannon Robinson, MD, Senior Psychiatry Supervisor, California Department of Corrections and Rehabilitation </w:t>
      </w:r>
    </w:p>
    <w:p w14:paraId="4566F9D5" w14:textId="77777777" w:rsidR="00F90B71" w:rsidRDefault="00F90B71" w:rsidP="00F90B71">
      <w:pPr>
        <w:spacing w:after="160" w:line="259" w:lineRule="auto"/>
        <w:rPr>
          <w:b/>
        </w:rPr>
        <w:sectPr w:rsidR="00F90B71" w:rsidSect="00133291">
          <w:footerReference w:type="default" r:id="rId14"/>
          <w:endnotePr>
            <w:numFmt w:val="decimal"/>
          </w:endnotePr>
          <w:pgSz w:w="12240" w:h="15840" w:code="1"/>
          <w:pgMar w:top="1440" w:right="1440" w:bottom="1440" w:left="1440" w:header="720" w:footer="720" w:gutter="0"/>
          <w:pgNumType w:start="1"/>
          <w:cols w:space="720"/>
          <w:docGrid w:linePitch="360"/>
        </w:sectPr>
      </w:pPr>
    </w:p>
    <w:p w14:paraId="765ECBB3" w14:textId="4DBF77E2" w:rsidR="001E0C0D" w:rsidRDefault="00F90B71" w:rsidP="00F90B71">
      <w:pPr>
        <w:spacing w:after="160" w:line="259" w:lineRule="auto"/>
        <w:rPr>
          <w:b/>
        </w:rPr>
      </w:pPr>
      <w:r>
        <w:rPr>
          <w:b/>
        </w:rPr>
        <w:lastRenderedPageBreak/>
        <w:t>J</w:t>
      </w:r>
      <w:r w:rsidR="001E0C0D" w:rsidRPr="00ED6956">
        <w:rPr>
          <w:b/>
        </w:rPr>
        <w:t>ails:</w:t>
      </w:r>
    </w:p>
    <w:p w14:paraId="08E68F08" w14:textId="77777777" w:rsidR="001E0C0D" w:rsidRPr="00AB4FA7" w:rsidRDefault="001E0C0D" w:rsidP="00F31E0A">
      <w:pPr>
        <w:pStyle w:val="ListParagraph"/>
        <w:numPr>
          <w:ilvl w:val="0"/>
          <w:numId w:val="32"/>
        </w:numPr>
        <w:spacing w:after="60"/>
        <w:rPr>
          <w:b/>
        </w:rPr>
      </w:pPr>
      <w:r w:rsidRPr="001E0C0D">
        <w:t xml:space="preserve">Brad Rose, Sergeant, Sacramento Jail, California </w:t>
      </w:r>
    </w:p>
    <w:p w14:paraId="7F70EED0" w14:textId="2C9FC8C9" w:rsidR="001E0C0D" w:rsidRPr="00AB4FA7" w:rsidRDefault="001E0C0D" w:rsidP="00F31E0A">
      <w:pPr>
        <w:pStyle w:val="ListParagraph"/>
        <w:numPr>
          <w:ilvl w:val="0"/>
          <w:numId w:val="32"/>
        </w:numPr>
        <w:spacing w:after="60"/>
        <w:rPr>
          <w:rStyle w:val="Hyperlink"/>
          <w:b/>
          <w:color w:val="auto"/>
          <w:u w:val="none"/>
        </w:rPr>
      </w:pPr>
      <w:r w:rsidRPr="001E0C0D">
        <w:t>Peter Koutoujian, Sheriff, Middlesex County House of Correction, Massachusetts</w:t>
      </w:r>
      <w:r w:rsidRPr="00AB4FA7">
        <w:rPr>
          <w:rStyle w:val="Hyperlink"/>
          <w:color w:val="auto"/>
          <w:u w:val="none"/>
        </w:rPr>
        <w:t xml:space="preserve"> </w:t>
      </w:r>
    </w:p>
    <w:p w14:paraId="2A86AB64" w14:textId="77777777" w:rsidR="001E0C0D" w:rsidRPr="00AB4FA7" w:rsidRDefault="001E0C0D" w:rsidP="00F31E0A">
      <w:pPr>
        <w:pStyle w:val="ListParagraph"/>
        <w:numPr>
          <w:ilvl w:val="0"/>
          <w:numId w:val="32"/>
        </w:numPr>
        <w:spacing w:after="60"/>
        <w:rPr>
          <w:rStyle w:val="Hyperlink"/>
          <w:color w:val="auto"/>
          <w:u w:val="none"/>
        </w:rPr>
      </w:pPr>
      <w:r w:rsidRPr="00AB4FA7">
        <w:rPr>
          <w:rStyle w:val="Hyperlink"/>
          <w:color w:val="auto"/>
          <w:u w:val="none"/>
        </w:rPr>
        <w:t>Dennis Wilson, President of the Texas Sheriffs Association, Sheriff of Limestone County, Texas</w:t>
      </w:r>
    </w:p>
    <w:p w14:paraId="0B69F65F" w14:textId="77777777" w:rsidR="001E0C0D" w:rsidRPr="00AB4FA7" w:rsidRDefault="001E0C0D" w:rsidP="00F31E0A">
      <w:pPr>
        <w:pStyle w:val="ListParagraph"/>
        <w:numPr>
          <w:ilvl w:val="0"/>
          <w:numId w:val="32"/>
        </w:numPr>
        <w:spacing w:after="60"/>
        <w:rPr>
          <w:rStyle w:val="Hyperlink"/>
          <w:i/>
          <w:iCs/>
          <w:u w:val="none"/>
        </w:rPr>
      </w:pPr>
      <w:r w:rsidRPr="00AB4FA7">
        <w:rPr>
          <w:rStyle w:val="Hyperlink"/>
          <w:color w:val="auto"/>
          <w:u w:val="none"/>
        </w:rPr>
        <w:t xml:space="preserve">Carolina Montoya, Director, Office of Rehabilitation Services, Miami -Dade County Department of Corrections and Rehabilitation, </w:t>
      </w:r>
      <w:r w:rsidRPr="00AB4FA7">
        <w:rPr>
          <w:rStyle w:val="Hyperlink"/>
          <w:iCs/>
          <w:color w:val="auto"/>
          <w:u w:val="none"/>
        </w:rPr>
        <w:t>Florida</w:t>
      </w:r>
    </w:p>
    <w:p w14:paraId="7B1D4238" w14:textId="77777777" w:rsidR="001E0C0D" w:rsidRPr="00AB4FA7" w:rsidRDefault="001E0C0D" w:rsidP="00AB4FA7">
      <w:pPr>
        <w:pStyle w:val="ListParagraph"/>
        <w:numPr>
          <w:ilvl w:val="0"/>
          <w:numId w:val="32"/>
        </w:numPr>
        <w:spacing w:after="240"/>
        <w:rPr>
          <w:rStyle w:val="Hyperlink"/>
          <w:i/>
          <w:iCs/>
          <w:u w:val="none"/>
        </w:rPr>
      </w:pPr>
      <w:r w:rsidRPr="00AB4FA7">
        <w:rPr>
          <w:rStyle w:val="Hyperlink"/>
          <w:color w:val="auto"/>
          <w:u w:val="none"/>
        </w:rPr>
        <w:t>Cornita Riley, Jail Administrator, Orange County, Florida</w:t>
      </w:r>
    </w:p>
    <w:p w14:paraId="2C8268E3" w14:textId="77777777" w:rsidR="001E0C0D" w:rsidRPr="00ED6956" w:rsidRDefault="001E0C0D" w:rsidP="001E0C0D">
      <w:pPr>
        <w:spacing w:after="120" w:line="240" w:lineRule="auto"/>
        <w:rPr>
          <w:b/>
        </w:rPr>
      </w:pPr>
      <w:r w:rsidRPr="00ED6956">
        <w:rPr>
          <w:b/>
        </w:rPr>
        <w:t>Drug Courts:</w:t>
      </w:r>
    </w:p>
    <w:p w14:paraId="21FEA0C3" w14:textId="77777777" w:rsidR="001E0C0D" w:rsidRPr="00ED6956" w:rsidRDefault="001E0C0D" w:rsidP="00F31E0A">
      <w:pPr>
        <w:pStyle w:val="ListParagraph"/>
        <w:numPr>
          <w:ilvl w:val="0"/>
          <w:numId w:val="33"/>
        </w:numPr>
        <w:spacing w:after="60"/>
      </w:pPr>
      <w:r w:rsidRPr="00AB4FA7">
        <w:rPr>
          <w:bCs/>
        </w:rPr>
        <w:t>Kimberly Kozlowski</w:t>
      </w:r>
      <w:r w:rsidRPr="00ED6956">
        <w:t xml:space="preserve">, Project Director Syracuse Community Treatment Court &amp; Onondaga City Family Treatment Court </w:t>
      </w:r>
    </w:p>
    <w:p w14:paraId="406A1994" w14:textId="77777777" w:rsidR="001E0C0D" w:rsidRPr="00ED6956" w:rsidRDefault="001E0C0D" w:rsidP="00AB4FA7">
      <w:pPr>
        <w:pStyle w:val="ListParagraph"/>
        <w:numPr>
          <w:ilvl w:val="0"/>
          <w:numId w:val="33"/>
        </w:numPr>
        <w:spacing w:after="240"/>
      </w:pPr>
      <w:r w:rsidRPr="00ED6956">
        <w:t>Hon. Robert Ziemian, District Court Judge, Massachusetts</w:t>
      </w:r>
    </w:p>
    <w:p w14:paraId="41641A35" w14:textId="77777777" w:rsidR="001E0C0D" w:rsidRPr="00ED6956" w:rsidRDefault="001E0C0D" w:rsidP="001E0C0D">
      <w:pPr>
        <w:spacing w:after="120" w:line="240" w:lineRule="auto"/>
        <w:rPr>
          <w:b/>
        </w:rPr>
      </w:pPr>
      <w:r w:rsidRPr="00ED6956">
        <w:rPr>
          <w:b/>
        </w:rPr>
        <w:t xml:space="preserve">Police/ Pretrial Diversion: </w:t>
      </w:r>
    </w:p>
    <w:p w14:paraId="384E3C1F" w14:textId="77777777" w:rsidR="001E0C0D" w:rsidRPr="00ED6956" w:rsidRDefault="001E0C0D" w:rsidP="00F31E0A">
      <w:pPr>
        <w:pStyle w:val="ListParagraph"/>
        <w:numPr>
          <w:ilvl w:val="0"/>
          <w:numId w:val="34"/>
        </w:numPr>
        <w:spacing w:after="60"/>
      </w:pPr>
      <w:r w:rsidRPr="00ED6956">
        <w:t>Fred Ryan, Chief, Arlington, Massachusetts, Police Council Chair, Police Assisted Addiction Recovery Initiative</w:t>
      </w:r>
    </w:p>
    <w:p w14:paraId="2C653513" w14:textId="77777777" w:rsidR="001E0C0D" w:rsidRPr="00AB4FA7" w:rsidRDefault="001E0C0D" w:rsidP="00F31E0A">
      <w:pPr>
        <w:pStyle w:val="ListParagraph"/>
        <w:numPr>
          <w:ilvl w:val="0"/>
          <w:numId w:val="34"/>
        </w:numPr>
        <w:spacing w:after="60"/>
        <w:rPr>
          <w:rStyle w:val="st1"/>
          <w:rFonts w:ascii="Arial" w:hAnsi="Arial" w:cs="Arial"/>
          <w:color w:val="545454"/>
          <w:lang w:val="en"/>
        </w:rPr>
      </w:pPr>
      <w:r w:rsidRPr="00ED6956">
        <w:t xml:space="preserve">Elizabeth Simoni, Executive Director, Maine Pretrial Services </w:t>
      </w:r>
    </w:p>
    <w:p w14:paraId="41B1DC24" w14:textId="77777777" w:rsidR="001E0C0D" w:rsidRPr="00ED6956" w:rsidRDefault="001E0C0D" w:rsidP="00AB4FA7">
      <w:pPr>
        <w:pStyle w:val="ListParagraph"/>
        <w:numPr>
          <w:ilvl w:val="0"/>
          <w:numId w:val="34"/>
        </w:numPr>
        <w:spacing w:after="240"/>
      </w:pPr>
      <w:r w:rsidRPr="00ED6956">
        <w:t>Kathleen O'Toole, Chief of Police</w:t>
      </w:r>
      <w:r w:rsidRPr="00AB4FA7">
        <w:rPr>
          <w:rStyle w:val="director"/>
          <w:rFonts w:ascii="Arial" w:hAnsi="Arial" w:cs="Arial"/>
          <w:color w:val="000000"/>
          <w:sz w:val="20"/>
          <w:szCs w:val="20"/>
        </w:rPr>
        <w:t xml:space="preserve">, </w:t>
      </w:r>
      <w:r w:rsidRPr="00ED6956">
        <w:t>Seattle, Washington</w:t>
      </w:r>
    </w:p>
    <w:p w14:paraId="5F571A6E" w14:textId="77777777" w:rsidR="001E0C0D" w:rsidRPr="00ED6956" w:rsidRDefault="001E0C0D" w:rsidP="00766168">
      <w:pPr>
        <w:spacing w:after="120" w:line="240" w:lineRule="auto"/>
        <w:rPr>
          <w:b/>
        </w:rPr>
      </w:pPr>
      <w:r w:rsidRPr="00ED6956">
        <w:rPr>
          <w:b/>
        </w:rPr>
        <w:t xml:space="preserve">Probation &amp; Parole: </w:t>
      </w:r>
    </w:p>
    <w:p w14:paraId="2B9DE77F" w14:textId="77777777" w:rsidR="001E0C0D" w:rsidRPr="00ED6956" w:rsidRDefault="001E0C0D" w:rsidP="00F31E0A">
      <w:pPr>
        <w:pStyle w:val="ListParagraph"/>
        <w:numPr>
          <w:ilvl w:val="0"/>
          <w:numId w:val="35"/>
        </w:numPr>
        <w:spacing w:after="60"/>
      </w:pPr>
      <w:r w:rsidRPr="00ED6956">
        <w:t xml:space="preserve">Sue De Lacy, Administrative Manager, Orange County Probation, California </w:t>
      </w:r>
    </w:p>
    <w:p w14:paraId="63C6BE70" w14:textId="77777777" w:rsidR="001E0C0D" w:rsidRPr="00ED6956" w:rsidRDefault="001E0C0D" w:rsidP="00AB4FA7">
      <w:pPr>
        <w:pStyle w:val="ListParagraph"/>
        <w:numPr>
          <w:ilvl w:val="0"/>
          <w:numId w:val="35"/>
        </w:numPr>
      </w:pPr>
      <w:r w:rsidRPr="00ED6956">
        <w:t xml:space="preserve">Alison Morgan, Deputy Director, Colorado Department of Parole </w:t>
      </w:r>
    </w:p>
    <w:p w14:paraId="5A84BD94" w14:textId="77777777" w:rsidR="001E0C0D" w:rsidRDefault="001E0C0D" w:rsidP="001E0C0D">
      <w:pPr>
        <w:spacing w:after="0" w:line="240" w:lineRule="auto"/>
        <w:rPr>
          <w:b/>
          <w:sz w:val="28"/>
          <w:szCs w:val="28"/>
          <w:u w:val="single"/>
        </w:rPr>
      </w:pPr>
    </w:p>
    <w:p w14:paraId="3169D060" w14:textId="77777777" w:rsidR="001E0C0D" w:rsidRPr="007D1514" w:rsidRDefault="001E0C0D" w:rsidP="007D1514">
      <w:pPr>
        <w:spacing w:after="120" w:line="240" w:lineRule="auto"/>
        <w:rPr>
          <w:rFonts w:asciiTheme="minorHAnsi" w:hAnsiTheme="minorHAnsi"/>
          <w:b/>
          <w:sz w:val="28"/>
          <w:szCs w:val="28"/>
        </w:rPr>
      </w:pPr>
      <w:r w:rsidRPr="007D1514">
        <w:rPr>
          <w:rFonts w:asciiTheme="minorHAnsi" w:hAnsiTheme="minorHAnsi"/>
          <w:b/>
          <w:sz w:val="28"/>
          <w:szCs w:val="28"/>
        </w:rPr>
        <w:t>3) Correctional and Related Associations</w:t>
      </w:r>
    </w:p>
    <w:p w14:paraId="436BC525" w14:textId="77777777" w:rsidR="001E0C0D" w:rsidRPr="00ED6956" w:rsidRDefault="001E0C0D" w:rsidP="00B069CB">
      <w:pPr>
        <w:pStyle w:val="ListParagraph"/>
        <w:numPr>
          <w:ilvl w:val="0"/>
          <w:numId w:val="36"/>
        </w:numPr>
        <w:spacing w:after="60"/>
      </w:pPr>
      <w:r w:rsidRPr="00ED6956">
        <w:t xml:space="preserve">Veronica Cunningham, Executive Director, American Probation and Parole Association, </w:t>
      </w:r>
    </w:p>
    <w:p w14:paraId="18770738" w14:textId="77777777" w:rsidR="001E0C0D" w:rsidRPr="00ED6956" w:rsidRDefault="001E0C0D" w:rsidP="00B069CB">
      <w:pPr>
        <w:pStyle w:val="ListParagraph"/>
        <w:numPr>
          <w:ilvl w:val="0"/>
          <w:numId w:val="36"/>
        </w:numPr>
        <w:spacing w:after="60"/>
      </w:pPr>
      <w:r w:rsidRPr="00ED6956">
        <w:t xml:space="preserve">Maegham Gilmore, Program Director, Health, Human Services and Justice, National Association of Counties </w:t>
      </w:r>
    </w:p>
    <w:p w14:paraId="295C9C9A" w14:textId="77777777" w:rsidR="001E0C0D" w:rsidRDefault="001E0C0D" w:rsidP="00B069CB">
      <w:pPr>
        <w:pStyle w:val="ListParagraph"/>
        <w:numPr>
          <w:ilvl w:val="0"/>
          <w:numId w:val="36"/>
        </w:numPr>
        <w:spacing w:after="60"/>
      </w:pPr>
      <w:r w:rsidRPr="00ED6956">
        <w:t>Jonathan Thompson, Executive Director,</w:t>
      </w:r>
      <w:r>
        <w:t xml:space="preserve"> National Sheriffs Association</w:t>
      </w:r>
    </w:p>
    <w:p w14:paraId="60F08EB1" w14:textId="77777777" w:rsidR="001E0C0D" w:rsidRPr="00ED6956" w:rsidRDefault="001E0C0D" w:rsidP="00B069CB">
      <w:pPr>
        <w:pStyle w:val="ListParagraph"/>
        <w:numPr>
          <w:ilvl w:val="0"/>
          <w:numId w:val="36"/>
        </w:numPr>
        <w:spacing w:after="60"/>
        <w:rPr>
          <w:rStyle w:val="Hyperlink"/>
        </w:rPr>
      </w:pPr>
      <w:r>
        <w:t>Jessica Vanderpool, National Sheriffs Association</w:t>
      </w:r>
    </w:p>
    <w:p w14:paraId="079F18D6" w14:textId="77777777" w:rsidR="001E0C0D" w:rsidRPr="00ED6956" w:rsidRDefault="001E0C0D" w:rsidP="00B069CB">
      <w:pPr>
        <w:pStyle w:val="ListParagraph"/>
        <w:numPr>
          <w:ilvl w:val="0"/>
          <w:numId w:val="36"/>
        </w:numPr>
        <w:spacing w:after="60"/>
        <w:rPr>
          <w:rStyle w:val="Hyperlink"/>
        </w:rPr>
      </w:pPr>
      <w:r w:rsidRPr="00ED6956">
        <w:t xml:space="preserve">Wayne Dickey, President, American Jail Association, Administrator, Brazos County Jail </w:t>
      </w:r>
    </w:p>
    <w:p w14:paraId="7D8878DE" w14:textId="77777777" w:rsidR="001E0C0D" w:rsidRDefault="001E0C0D" w:rsidP="00B069CB">
      <w:pPr>
        <w:pStyle w:val="ListParagraph"/>
        <w:numPr>
          <w:ilvl w:val="0"/>
          <w:numId w:val="36"/>
        </w:numPr>
        <w:spacing w:after="60"/>
      </w:pPr>
      <w:r w:rsidRPr="00ED6956">
        <w:t>Thomas Joseph, President, National Commission on Correctional Health Care</w:t>
      </w:r>
    </w:p>
    <w:p w14:paraId="7791E683" w14:textId="77777777" w:rsidR="001E0C0D" w:rsidRPr="00ED6956" w:rsidRDefault="001E0C0D" w:rsidP="00B069CB">
      <w:pPr>
        <w:pStyle w:val="ListParagraph"/>
        <w:numPr>
          <w:ilvl w:val="0"/>
          <w:numId w:val="36"/>
        </w:numPr>
        <w:spacing w:after="60"/>
        <w:rPr>
          <w:rStyle w:val="Hyperlink"/>
        </w:rPr>
      </w:pPr>
      <w:r>
        <w:t>Jessica Vanderpool, Director of Special Projects</w:t>
      </w:r>
    </w:p>
    <w:p w14:paraId="3345382F" w14:textId="77777777" w:rsidR="001E0C0D" w:rsidRPr="00ED6956" w:rsidRDefault="001E0C0D" w:rsidP="00B069CB">
      <w:pPr>
        <w:pStyle w:val="ListParagraph"/>
        <w:numPr>
          <w:ilvl w:val="0"/>
          <w:numId w:val="36"/>
        </w:numPr>
        <w:spacing w:after="60"/>
      </w:pPr>
      <w:r w:rsidRPr="00ED6956">
        <w:t>Beth Haynes, Manager, Quality and Science, American Society of Addiction Medicine</w:t>
      </w:r>
      <w:r w:rsidRPr="00B069CB">
        <w:rPr>
          <w:rFonts w:ascii="Verdana" w:hAnsi="Verdana" w:cs="Arial"/>
          <w:color w:val="000000"/>
          <w:sz w:val="20"/>
          <w:szCs w:val="20"/>
        </w:rPr>
        <w:t xml:space="preserve"> </w:t>
      </w:r>
    </w:p>
    <w:p w14:paraId="01894203" w14:textId="77777777" w:rsidR="001E0C0D" w:rsidRPr="00ED6956" w:rsidRDefault="001E0C0D" w:rsidP="00B069CB">
      <w:pPr>
        <w:pStyle w:val="ListParagraph"/>
        <w:numPr>
          <w:ilvl w:val="0"/>
          <w:numId w:val="36"/>
        </w:numPr>
        <w:spacing w:after="60"/>
      </w:pPr>
      <w:r w:rsidRPr="00ED6956">
        <w:t>Jeffrey Locke, Senior Policy Analyst, Homeland Security &amp; Public Safety Division, National Governors Association</w:t>
      </w:r>
    </w:p>
    <w:p w14:paraId="09B625E4" w14:textId="77777777" w:rsidR="001E0C0D" w:rsidRPr="00D60CCC" w:rsidRDefault="001E0C0D" w:rsidP="001E0C0D">
      <w:pPr>
        <w:spacing w:after="0" w:line="240" w:lineRule="auto"/>
        <w:rPr>
          <w:color w:val="0563C1" w:themeColor="hyperlink"/>
          <w:u w:val="single"/>
        </w:rPr>
      </w:pPr>
    </w:p>
    <w:p w14:paraId="3E71C998" w14:textId="77777777" w:rsidR="00F90B71" w:rsidRDefault="00F90B71" w:rsidP="007D1514">
      <w:pPr>
        <w:spacing w:after="120" w:line="240" w:lineRule="auto"/>
        <w:rPr>
          <w:rFonts w:asciiTheme="minorHAnsi" w:hAnsiTheme="minorHAnsi"/>
          <w:b/>
          <w:sz w:val="28"/>
          <w:szCs w:val="28"/>
        </w:rPr>
        <w:sectPr w:rsidR="00F90B71" w:rsidSect="00133291">
          <w:footerReference w:type="default" r:id="rId15"/>
          <w:endnotePr>
            <w:numFmt w:val="decimal"/>
          </w:endnotePr>
          <w:pgSz w:w="12240" w:h="15840" w:code="1"/>
          <w:pgMar w:top="1440" w:right="1440" w:bottom="1440" w:left="1440" w:header="720" w:footer="720" w:gutter="0"/>
          <w:pgNumType w:start="1"/>
          <w:cols w:space="720"/>
          <w:docGrid w:linePitch="360"/>
        </w:sectPr>
      </w:pPr>
    </w:p>
    <w:p w14:paraId="2BD8432B" w14:textId="715E01A3" w:rsidR="001E0C0D" w:rsidRPr="007D1514" w:rsidRDefault="001E0C0D" w:rsidP="007D1514">
      <w:pPr>
        <w:spacing w:after="120" w:line="240" w:lineRule="auto"/>
        <w:rPr>
          <w:rFonts w:asciiTheme="minorHAnsi" w:hAnsiTheme="minorHAnsi"/>
          <w:b/>
          <w:sz w:val="28"/>
          <w:szCs w:val="28"/>
        </w:rPr>
      </w:pPr>
      <w:r w:rsidRPr="007D1514">
        <w:rPr>
          <w:rFonts w:asciiTheme="minorHAnsi" w:hAnsiTheme="minorHAnsi"/>
          <w:b/>
          <w:sz w:val="28"/>
          <w:szCs w:val="28"/>
        </w:rPr>
        <w:lastRenderedPageBreak/>
        <w:t>4) Residential Substance Abuse Treatment Training and Technical Assistance</w:t>
      </w:r>
    </w:p>
    <w:p w14:paraId="22959576" w14:textId="77777777" w:rsidR="001E0C0D" w:rsidRPr="00ED6956" w:rsidRDefault="001E0C0D" w:rsidP="00E86B30">
      <w:pPr>
        <w:pStyle w:val="ListParagraph"/>
        <w:numPr>
          <w:ilvl w:val="0"/>
          <w:numId w:val="37"/>
        </w:numPr>
      </w:pPr>
      <w:r w:rsidRPr="00ED6956">
        <w:t>*Facilitator, Andrew Klein, Project Director, Advocates for Human Potential</w:t>
      </w:r>
    </w:p>
    <w:p w14:paraId="5F93A0FA" w14:textId="77777777" w:rsidR="001E0C0D" w:rsidRPr="00ED6956" w:rsidRDefault="001E0C0D" w:rsidP="00E86B30">
      <w:pPr>
        <w:pStyle w:val="ListParagraph"/>
        <w:numPr>
          <w:ilvl w:val="0"/>
          <w:numId w:val="37"/>
        </w:numPr>
      </w:pPr>
      <w:r w:rsidRPr="00ED6956">
        <w:t xml:space="preserve">*Facilitator, Steve Valle, President, AdCare Criminal Justice Services </w:t>
      </w:r>
    </w:p>
    <w:p w14:paraId="3D93757E" w14:textId="0D58225B" w:rsidR="001E0C0D" w:rsidRPr="00ED6956" w:rsidRDefault="001E0C0D" w:rsidP="00E86B30">
      <w:pPr>
        <w:pStyle w:val="ListParagraph"/>
        <w:numPr>
          <w:ilvl w:val="0"/>
          <w:numId w:val="37"/>
        </w:numPr>
      </w:pPr>
      <w:r w:rsidRPr="00ED6956">
        <w:t xml:space="preserve">*Facilitator, Lisa Talbot Lundrigan, RSAT Faculty (ACA), Vice President, AdCare Criminal </w:t>
      </w:r>
      <w:r w:rsidR="00E86B30">
        <w:br/>
      </w:r>
      <w:r w:rsidRPr="00ED6956">
        <w:t>Justice Services</w:t>
      </w:r>
    </w:p>
    <w:p w14:paraId="5D0F3CB0" w14:textId="77777777" w:rsidR="001E0C0D" w:rsidRPr="00ED6956" w:rsidRDefault="001E0C0D" w:rsidP="00E86B30">
      <w:pPr>
        <w:pStyle w:val="ListParagraph"/>
        <w:numPr>
          <w:ilvl w:val="0"/>
          <w:numId w:val="37"/>
        </w:numPr>
      </w:pPr>
      <w:r w:rsidRPr="00ED6956">
        <w:t xml:space="preserve">Neal Shifman, President &amp; CEO, Advocates for Human Potential </w:t>
      </w:r>
    </w:p>
    <w:p w14:paraId="2C980494" w14:textId="77777777" w:rsidR="001E0C0D" w:rsidRPr="00ED6956" w:rsidRDefault="001E0C0D" w:rsidP="00E86B30">
      <w:pPr>
        <w:pStyle w:val="ListParagraph"/>
        <w:numPr>
          <w:ilvl w:val="0"/>
          <w:numId w:val="37"/>
        </w:numPr>
      </w:pPr>
      <w:r w:rsidRPr="00ED6956">
        <w:t>Niki Miller, Senior Research Associate, Advocates for Human Potential</w:t>
      </w:r>
    </w:p>
    <w:p w14:paraId="5EF47708" w14:textId="77777777" w:rsidR="001E0C0D" w:rsidRPr="00D60CCC" w:rsidRDefault="001E0C0D" w:rsidP="001E0C0D">
      <w:pPr>
        <w:spacing w:after="0" w:line="240" w:lineRule="auto"/>
        <w:rPr>
          <w:b/>
        </w:rPr>
      </w:pPr>
    </w:p>
    <w:p w14:paraId="638762DE" w14:textId="77777777" w:rsidR="001E0C0D" w:rsidRPr="007D1514" w:rsidRDefault="001E0C0D" w:rsidP="007D1514">
      <w:pPr>
        <w:spacing w:after="120" w:line="240" w:lineRule="auto"/>
        <w:rPr>
          <w:rFonts w:asciiTheme="minorHAnsi" w:hAnsiTheme="minorHAnsi"/>
          <w:b/>
          <w:sz w:val="28"/>
          <w:szCs w:val="28"/>
        </w:rPr>
      </w:pPr>
      <w:r w:rsidRPr="007D1514">
        <w:rPr>
          <w:rFonts w:asciiTheme="minorHAnsi" w:hAnsiTheme="minorHAnsi"/>
          <w:b/>
          <w:sz w:val="28"/>
          <w:szCs w:val="28"/>
        </w:rPr>
        <w:t>5) Policy Research Organizations and Researchers</w:t>
      </w:r>
    </w:p>
    <w:p w14:paraId="13CE247B" w14:textId="77777777" w:rsidR="00E86B30" w:rsidRDefault="001E0C0D" w:rsidP="00E86B30">
      <w:pPr>
        <w:pStyle w:val="ListParagraph"/>
        <w:numPr>
          <w:ilvl w:val="0"/>
          <w:numId w:val="38"/>
        </w:numPr>
        <w:rPr>
          <w:rStyle w:val="Hyperlink"/>
        </w:rPr>
      </w:pPr>
      <w:r w:rsidRPr="00ED6956">
        <w:t>Richard Cho, Director of Behavioral Health, Council of State Government Justice Center</w:t>
      </w:r>
    </w:p>
    <w:p w14:paraId="1FF109EE" w14:textId="77777777" w:rsidR="00E86B30" w:rsidRDefault="001E0C0D" w:rsidP="00E86B30">
      <w:pPr>
        <w:pStyle w:val="ListParagraph"/>
        <w:numPr>
          <w:ilvl w:val="0"/>
          <w:numId w:val="38"/>
        </w:numPr>
        <w:rPr>
          <w:rStyle w:val="Hyperlink"/>
        </w:rPr>
      </w:pPr>
      <w:r w:rsidRPr="00ED6956">
        <w:t xml:space="preserve">Cynthia Reilly, Director of Prescription Drug Abuse Project, Pew Charitable Trusts </w:t>
      </w:r>
    </w:p>
    <w:p w14:paraId="668FA6AF" w14:textId="77777777" w:rsidR="00E86B30" w:rsidRDefault="001E0C0D" w:rsidP="00E86B30">
      <w:pPr>
        <w:pStyle w:val="ListParagraph"/>
        <w:numPr>
          <w:ilvl w:val="0"/>
          <w:numId w:val="38"/>
        </w:numPr>
        <w:rPr>
          <w:rStyle w:val="Hyperlink"/>
        </w:rPr>
      </w:pPr>
      <w:r w:rsidRPr="00ED6956">
        <w:t>Joshua Lee, MD, Associate Professor, New York University School of Medicine</w:t>
      </w:r>
    </w:p>
    <w:p w14:paraId="6E744635" w14:textId="0B41636B" w:rsidR="001E0C0D" w:rsidRPr="00E86B30" w:rsidRDefault="001E0C0D" w:rsidP="00E86B30">
      <w:pPr>
        <w:pStyle w:val="ListParagraph"/>
        <w:numPr>
          <w:ilvl w:val="0"/>
          <w:numId w:val="38"/>
        </w:numPr>
        <w:rPr>
          <w:color w:val="0000FF"/>
          <w:u w:val="single"/>
        </w:rPr>
      </w:pPr>
      <w:r w:rsidRPr="00ED6956">
        <w:t>Mary Alice Conroy, Distinguished Professor of Psychology, Clinic Director, Sam Houston State University</w:t>
      </w:r>
    </w:p>
    <w:p w14:paraId="7DB640F5" w14:textId="77777777" w:rsidR="001E0C0D" w:rsidRDefault="001E0C0D" w:rsidP="001E0C0D">
      <w:pPr>
        <w:spacing w:after="0" w:line="240" w:lineRule="auto"/>
        <w:rPr>
          <w:b/>
        </w:rPr>
      </w:pPr>
    </w:p>
    <w:p w14:paraId="58D29D2B" w14:textId="77777777" w:rsidR="00CC584F" w:rsidRDefault="00CC584F" w:rsidP="007D1514">
      <w:pPr>
        <w:spacing w:after="120" w:line="240" w:lineRule="auto"/>
        <w:rPr>
          <w:rFonts w:asciiTheme="minorHAnsi" w:hAnsiTheme="minorHAnsi"/>
          <w:b/>
          <w:sz w:val="28"/>
          <w:szCs w:val="28"/>
        </w:rPr>
      </w:pPr>
    </w:p>
    <w:p w14:paraId="2F96E15D" w14:textId="77777777" w:rsidR="00CC584F" w:rsidRDefault="00CC584F" w:rsidP="007D1514">
      <w:pPr>
        <w:spacing w:after="120" w:line="240" w:lineRule="auto"/>
        <w:rPr>
          <w:rFonts w:asciiTheme="minorHAnsi" w:hAnsiTheme="minorHAnsi"/>
          <w:b/>
          <w:sz w:val="28"/>
          <w:szCs w:val="28"/>
        </w:rPr>
      </w:pPr>
    </w:p>
    <w:p w14:paraId="0CF64910" w14:textId="77777777" w:rsidR="00CC584F" w:rsidRDefault="00CC584F" w:rsidP="007D1514">
      <w:pPr>
        <w:spacing w:after="120" w:line="240" w:lineRule="auto"/>
        <w:rPr>
          <w:rFonts w:asciiTheme="minorHAnsi" w:hAnsiTheme="minorHAnsi"/>
          <w:b/>
          <w:sz w:val="28"/>
          <w:szCs w:val="28"/>
        </w:rPr>
      </w:pPr>
    </w:p>
    <w:p w14:paraId="239FE4CD" w14:textId="77777777" w:rsidR="00CC584F" w:rsidRDefault="00CC584F" w:rsidP="007D1514">
      <w:pPr>
        <w:spacing w:after="120" w:line="240" w:lineRule="auto"/>
        <w:rPr>
          <w:rFonts w:asciiTheme="minorHAnsi" w:hAnsiTheme="minorHAnsi"/>
          <w:b/>
          <w:sz w:val="28"/>
          <w:szCs w:val="28"/>
        </w:rPr>
      </w:pPr>
    </w:p>
    <w:p w14:paraId="0E63402C" w14:textId="149FE7A9" w:rsidR="00CC584F" w:rsidRDefault="00CC584F" w:rsidP="007D1514">
      <w:pPr>
        <w:spacing w:after="120" w:line="240" w:lineRule="auto"/>
        <w:rPr>
          <w:rFonts w:asciiTheme="minorHAnsi" w:hAnsiTheme="minorHAnsi"/>
          <w:b/>
          <w:sz w:val="28"/>
          <w:szCs w:val="28"/>
        </w:rPr>
      </w:pPr>
    </w:p>
    <w:p w14:paraId="22DCE39B" w14:textId="66343F76" w:rsidR="00CC584F" w:rsidRDefault="00CC584F" w:rsidP="007D1514">
      <w:pPr>
        <w:spacing w:after="120" w:line="240" w:lineRule="auto"/>
        <w:rPr>
          <w:rFonts w:asciiTheme="minorHAnsi" w:hAnsiTheme="minorHAnsi"/>
          <w:b/>
          <w:sz w:val="28"/>
          <w:szCs w:val="28"/>
        </w:rPr>
      </w:pPr>
    </w:p>
    <w:p w14:paraId="20EED0B4" w14:textId="0039865B" w:rsidR="00CC584F" w:rsidRDefault="00CC584F" w:rsidP="007D1514">
      <w:pPr>
        <w:spacing w:after="120" w:line="240" w:lineRule="auto"/>
        <w:rPr>
          <w:rFonts w:asciiTheme="minorHAnsi" w:hAnsiTheme="minorHAnsi"/>
          <w:b/>
          <w:sz w:val="28"/>
          <w:szCs w:val="28"/>
        </w:rPr>
      </w:pPr>
    </w:p>
    <w:p w14:paraId="3BD12D0A" w14:textId="71845FB6" w:rsidR="00CC584F" w:rsidRDefault="00CC584F" w:rsidP="007D1514">
      <w:pPr>
        <w:spacing w:after="120" w:line="240" w:lineRule="auto"/>
        <w:rPr>
          <w:rFonts w:asciiTheme="minorHAnsi" w:hAnsiTheme="minorHAnsi"/>
          <w:b/>
          <w:sz w:val="28"/>
          <w:szCs w:val="28"/>
        </w:rPr>
      </w:pPr>
    </w:p>
    <w:p w14:paraId="0773EF7B" w14:textId="2B7A2A33" w:rsidR="00CC584F" w:rsidRDefault="00CC584F" w:rsidP="007D1514">
      <w:pPr>
        <w:spacing w:after="120" w:line="240" w:lineRule="auto"/>
        <w:rPr>
          <w:rFonts w:asciiTheme="minorHAnsi" w:hAnsiTheme="minorHAnsi"/>
          <w:b/>
          <w:sz w:val="28"/>
          <w:szCs w:val="28"/>
        </w:rPr>
      </w:pPr>
    </w:p>
    <w:p w14:paraId="380381E7" w14:textId="5FAC4021" w:rsidR="00CC584F" w:rsidRDefault="00CC584F" w:rsidP="007D1514">
      <w:pPr>
        <w:spacing w:after="120" w:line="240" w:lineRule="auto"/>
        <w:rPr>
          <w:rFonts w:asciiTheme="minorHAnsi" w:hAnsiTheme="minorHAnsi"/>
          <w:b/>
          <w:sz w:val="28"/>
          <w:szCs w:val="28"/>
        </w:rPr>
      </w:pPr>
    </w:p>
    <w:p w14:paraId="6F1DF9F2" w14:textId="235934F2" w:rsidR="00CC584F" w:rsidRDefault="00CC584F" w:rsidP="007D1514">
      <w:pPr>
        <w:spacing w:after="120" w:line="240" w:lineRule="auto"/>
        <w:rPr>
          <w:rFonts w:asciiTheme="minorHAnsi" w:hAnsiTheme="minorHAnsi"/>
          <w:b/>
          <w:sz w:val="28"/>
          <w:szCs w:val="28"/>
        </w:rPr>
      </w:pPr>
    </w:p>
    <w:p w14:paraId="7722C6DA" w14:textId="126F3AA9" w:rsidR="00CC584F" w:rsidRDefault="00CC584F" w:rsidP="007D1514">
      <w:pPr>
        <w:spacing w:after="120" w:line="240" w:lineRule="auto"/>
        <w:rPr>
          <w:rFonts w:asciiTheme="minorHAnsi" w:hAnsiTheme="minorHAnsi"/>
          <w:b/>
          <w:sz w:val="28"/>
          <w:szCs w:val="28"/>
        </w:rPr>
      </w:pPr>
    </w:p>
    <w:p w14:paraId="33DE20CD" w14:textId="25A9DACE" w:rsidR="00CC584F" w:rsidRDefault="00CC584F" w:rsidP="007D1514">
      <w:pPr>
        <w:spacing w:after="120" w:line="240" w:lineRule="auto"/>
        <w:rPr>
          <w:rFonts w:asciiTheme="minorHAnsi" w:hAnsiTheme="minorHAnsi"/>
          <w:b/>
          <w:sz w:val="28"/>
          <w:szCs w:val="28"/>
        </w:rPr>
      </w:pPr>
    </w:p>
    <w:p w14:paraId="53E6F1CF" w14:textId="5586F4A4" w:rsidR="001E0C0D" w:rsidRPr="007D1514" w:rsidRDefault="00CC584F" w:rsidP="007D1514">
      <w:pPr>
        <w:spacing w:after="120" w:line="240" w:lineRule="auto"/>
        <w:rPr>
          <w:rFonts w:asciiTheme="minorHAnsi" w:hAnsiTheme="minorHAnsi"/>
          <w:b/>
          <w:sz w:val="28"/>
          <w:szCs w:val="28"/>
        </w:rPr>
      </w:pPr>
      <w:r w:rsidRPr="000373E0">
        <w:rPr>
          <w:b/>
          <w:noProof/>
          <w:sz w:val="56"/>
          <w:szCs w:val="56"/>
        </w:rPr>
        <w:drawing>
          <wp:anchor distT="0" distB="0" distL="114300" distR="274320" simplePos="0" relativeHeight="251665920" behindDoc="0" locked="0" layoutInCell="1" allowOverlap="1" wp14:anchorId="4906B0EE" wp14:editId="4C6DD30C">
            <wp:simplePos x="0" y="0"/>
            <wp:positionH relativeFrom="column">
              <wp:posOffset>-149225</wp:posOffset>
            </wp:positionH>
            <wp:positionV relativeFrom="paragraph">
              <wp:posOffset>117313</wp:posOffset>
            </wp:positionV>
            <wp:extent cx="1146175" cy="619125"/>
            <wp:effectExtent l="0" t="0" r="0" b="9525"/>
            <wp:wrapSquare wrapText="bothSides"/>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46175" cy="619125"/>
                    </a:xfrm>
                    <a:prstGeom prst="rect">
                      <a:avLst/>
                    </a:prstGeom>
                  </pic:spPr>
                </pic:pic>
              </a:graphicData>
            </a:graphic>
            <wp14:sizeRelH relativeFrom="margin">
              <wp14:pctWidth>0</wp14:pctWidth>
            </wp14:sizeRelH>
            <wp14:sizeRelV relativeFrom="margin">
              <wp14:pctHeight>0</wp14:pctHeight>
            </wp14:sizeRelV>
          </wp:anchor>
        </w:drawing>
      </w:r>
      <w:r w:rsidR="001E0C0D" w:rsidRPr="007D1514">
        <w:rPr>
          <w:rFonts w:asciiTheme="minorHAnsi" w:hAnsiTheme="minorHAnsi"/>
          <w:b/>
          <w:sz w:val="28"/>
          <w:szCs w:val="28"/>
        </w:rPr>
        <w:t>Editorial</w:t>
      </w:r>
    </w:p>
    <w:p w14:paraId="5DD78750" w14:textId="74F30D25" w:rsidR="001E0C0D" w:rsidRPr="001E0C0D" w:rsidRDefault="001E0C0D" w:rsidP="00E86B30">
      <w:pPr>
        <w:rPr>
          <w:rStyle w:val="Hyperlink"/>
          <w:color w:val="auto"/>
          <w:u w:val="none"/>
        </w:rPr>
      </w:pPr>
      <w:r w:rsidRPr="001E0C0D">
        <w:rPr>
          <w:rStyle w:val="Hyperlink"/>
          <w:color w:val="auto"/>
          <w:u w:val="none"/>
        </w:rPr>
        <w:t>These guidelines were drafted by Advocates for Human P</w:t>
      </w:r>
      <w:r>
        <w:rPr>
          <w:rStyle w:val="Hyperlink"/>
          <w:color w:val="auto"/>
          <w:u w:val="none"/>
        </w:rPr>
        <w:t>otential with much guidance and</w:t>
      </w:r>
      <w:r w:rsidRPr="001E0C0D">
        <w:rPr>
          <w:rStyle w:val="Hyperlink"/>
          <w:color w:val="auto"/>
          <w:u w:val="none"/>
        </w:rPr>
        <w:t xml:space="preserve"> assistance from the Bureau of Justice Assistance, the Nation</w:t>
      </w:r>
      <w:r>
        <w:rPr>
          <w:rStyle w:val="Hyperlink"/>
          <w:color w:val="auto"/>
          <w:u w:val="none"/>
        </w:rPr>
        <w:t xml:space="preserve">al Institute of Corrections and </w:t>
      </w:r>
      <w:r w:rsidRPr="001E0C0D">
        <w:rPr>
          <w:rStyle w:val="Hyperlink"/>
          <w:color w:val="auto"/>
          <w:u w:val="none"/>
        </w:rPr>
        <w:t>the Advisory Roundtable.</w:t>
      </w:r>
    </w:p>
    <w:p w14:paraId="2D82449B" w14:textId="245D5279" w:rsidR="00F90B71" w:rsidRDefault="00F90B71" w:rsidP="001E0C0D">
      <w:pPr>
        <w:sectPr w:rsidR="00F90B71" w:rsidSect="00133291">
          <w:footerReference w:type="default" r:id="rId17"/>
          <w:endnotePr>
            <w:numFmt w:val="decimal"/>
          </w:endnotePr>
          <w:pgSz w:w="12240" w:h="15840" w:code="1"/>
          <w:pgMar w:top="1440" w:right="1440" w:bottom="1440" w:left="1440" w:header="720" w:footer="720" w:gutter="0"/>
          <w:pgNumType w:start="1"/>
          <w:cols w:space="720"/>
          <w:docGrid w:linePitch="360"/>
        </w:sectPr>
      </w:pPr>
    </w:p>
    <w:sdt>
      <w:sdtPr>
        <w:rPr>
          <w:rFonts w:ascii="Cambria" w:eastAsia="Cambria" w:hAnsi="Cambria" w:cs="Times New Roman"/>
          <w:color w:val="auto"/>
          <w:sz w:val="21"/>
          <w:szCs w:val="22"/>
        </w:rPr>
        <w:id w:val="-1270848228"/>
        <w:docPartObj>
          <w:docPartGallery w:val="Table of Contents"/>
          <w:docPartUnique/>
        </w:docPartObj>
      </w:sdtPr>
      <w:sdtEndPr>
        <w:rPr>
          <w:b/>
          <w:bCs/>
        </w:rPr>
      </w:sdtEndPr>
      <w:sdtContent>
        <w:p w14:paraId="1DBE473E" w14:textId="6B3CE09B" w:rsidR="001B1BAA" w:rsidRPr="00180FD8" w:rsidRDefault="009C59FD" w:rsidP="001B1BAA">
          <w:pPr>
            <w:pStyle w:val="TOCHeading"/>
            <w:rPr>
              <w:b/>
            </w:rPr>
          </w:pPr>
          <w:r>
            <w:rPr>
              <w:b/>
            </w:rPr>
            <w:t>Table of Contents</w:t>
          </w:r>
        </w:p>
        <w:p w14:paraId="57AAFC0F" w14:textId="7FB4EE16" w:rsidR="00C70B06" w:rsidRDefault="001B1BAA">
          <w:pPr>
            <w:pStyle w:val="TOC1"/>
            <w:tabs>
              <w:tab w:val="right" w:leader="dot" w:pos="9350"/>
            </w:tabs>
            <w:rPr>
              <w:rFonts w:asciiTheme="minorHAnsi" w:eastAsiaTheme="minorEastAsia" w:hAnsiTheme="minorHAnsi" w:cstheme="minorBidi"/>
              <w:noProof/>
              <w:sz w:val="22"/>
            </w:rPr>
          </w:pPr>
          <w:r w:rsidRPr="00142B20">
            <w:fldChar w:fldCharType="begin"/>
          </w:r>
          <w:r w:rsidRPr="00142B20">
            <w:instrText xml:space="preserve"> TOC \o "1-3" \h \z \u </w:instrText>
          </w:r>
          <w:r w:rsidRPr="00142B20">
            <w:fldChar w:fldCharType="separate"/>
          </w:r>
          <w:hyperlink w:anchor="_Toc512428886" w:history="1">
            <w:r w:rsidR="00C70B06" w:rsidRPr="007C7957">
              <w:rPr>
                <w:rStyle w:val="Hyperlink"/>
                <w:noProof/>
              </w:rPr>
              <w:t>Promising Practice Guidelines for Jail-Based Medication-Assisted Treatment</w:t>
            </w:r>
            <w:r w:rsidR="00C70B06">
              <w:rPr>
                <w:noProof/>
                <w:webHidden/>
              </w:rPr>
              <w:tab/>
            </w:r>
            <w:r w:rsidR="00C70B06">
              <w:rPr>
                <w:noProof/>
                <w:webHidden/>
              </w:rPr>
              <w:fldChar w:fldCharType="begin"/>
            </w:r>
            <w:r w:rsidR="00C70B06">
              <w:rPr>
                <w:noProof/>
                <w:webHidden/>
              </w:rPr>
              <w:instrText xml:space="preserve"> PAGEREF _Toc512428886 \h </w:instrText>
            </w:r>
            <w:r w:rsidR="00C70B06">
              <w:rPr>
                <w:noProof/>
                <w:webHidden/>
              </w:rPr>
            </w:r>
            <w:r w:rsidR="00C70B06">
              <w:rPr>
                <w:noProof/>
                <w:webHidden/>
              </w:rPr>
              <w:fldChar w:fldCharType="separate"/>
            </w:r>
            <w:r w:rsidR="00C70B06">
              <w:rPr>
                <w:noProof/>
                <w:webHidden/>
              </w:rPr>
              <w:t>1</w:t>
            </w:r>
            <w:r w:rsidR="00C70B06">
              <w:rPr>
                <w:noProof/>
                <w:webHidden/>
              </w:rPr>
              <w:fldChar w:fldCharType="end"/>
            </w:r>
          </w:hyperlink>
        </w:p>
        <w:p w14:paraId="5594B0AD" w14:textId="3D7CCFC9" w:rsidR="00C70B06" w:rsidRDefault="00282E44">
          <w:pPr>
            <w:pStyle w:val="TOC1"/>
            <w:tabs>
              <w:tab w:val="right" w:leader="dot" w:pos="9350"/>
            </w:tabs>
            <w:rPr>
              <w:rFonts w:asciiTheme="minorHAnsi" w:eastAsiaTheme="minorEastAsia" w:hAnsiTheme="minorHAnsi" w:cstheme="minorBidi"/>
              <w:noProof/>
              <w:sz w:val="22"/>
            </w:rPr>
          </w:pPr>
          <w:hyperlink w:anchor="_Toc512428887" w:history="1">
            <w:r w:rsidR="00C70B06" w:rsidRPr="007C7957">
              <w:rPr>
                <w:rStyle w:val="Hyperlink"/>
                <w:noProof/>
              </w:rPr>
              <w:t>Introduction</w:t>
            </w:r>
            <w:r w:rsidR="00C70B06">
              <w:rPr>
                <w:noProof/>
                <w:webHidden/>
              </w:rPr>
              <w:tab/>
            </w:r>
            <w:r w:rsidR="00C70B06">
              <w:rPr>
                <w:noProof/>
                <w:webHidden/>
              </w:rPr>
              <w:fldChar w:fldCharType="begin"/>
            </w:r>
            <w:r w:rsidR="00C70B06">
              <w:rPr>
                <w:noProof/>
                <w:webHidden/>
              </w:rPr>
              <w:instrText xml:space="preserve"> PAGEREF _Toc512428887 \h </w:instrText>
            </w:r>
            <w:r w:rsidR="00C70B06">
              <w:rPr>
                <w:noProof/>
                <w:webHidden/>
              </w:rPr>
            </w:r>
            <w:r w:rsidR="00C70B06">
              <w:rPr>
                <w:noProof/>
                <w:webHidden/>
              </w:rPr>
              <w:fldChar w:fldCharType="separate"/>
            </w:r>
            <w:r w:rsidR="00C70B06">
              <w:rPr>
                <w:noProof/>
                <w:webHidden/>
              </w:rPr>
              <w:t>1</w:t>
            </w:r>
            <w:r w:rsidR="00C70B06">
              <w:rPr>
                <w:noProof/>
                <w:webHidden/>
              </w:rPr>
              <w:fldChar w:fldCharType="end"/>
            </w:r>
          </w:hyperlink>
        </w:p>
        <w:p w14:paraId="444AC5E6" w14:textId="1D39C933" w:rsidR="00C70B06" w:rsidRDefault="00282E44">
          <w:pPr>
            <w:pStyle w:val="TOC1"/>
            <w:tabs>
              <w:tab w:val="right" w:leader="dot" w:pos="9350"/>
            </w:tabs>
            <w:rPr>
              <w:rFonts w:asciiTheme="minorHAnsi" w:eastAsiaTheme="minorEastAsia" w:hAnsiTheme="minorHAnsi" w:cstheme="minorBidi"/>
              <w:noProof/>
              <w:sz w:val="22"/>
            </w:rPr>
          </w:pPr>
          <w:hyperlink w:anchor="_Toc512428888" w:history="1">
            <w:r w:rsidR="00C70B06" w:rsidRPr="007C7957">
              <w:rPr>
                <w:rStyle w:val="Hyperlink"/>
                <w:noProof/>
              </w:rPr>
              <w:t>I. Medication-Assisted Treatment is the Contemporary Standard of Care</w:t>
            </w:r>
            <w:r w:rsidR="00C70B06">
              <w:rPr>
                <w:noProof/>
                <w:webHidden/>
              </w:rPr>
              <w:tab/>
            </w:r>
            <w:r w:rsidR="00C70B06">
              <w:rPr>
                <w:noProof/>
                <w:webHidden/>
              </w:rPr>
              <w:fldChar w:fldCharType="begin"/>
            </w:r>
            <w:r w:rsidR="00C70B06">
              <w:rPr>
                <w:noProof/>
                <w:webHidden/>
              </w:rPr>
              <w:instrText xml:space="preserve"> PAGEREF _Toc512428888 \h </w:instrText>
            </w:r>
            <w:r w:rsidR="00C70B06">
              <w:rPr>
                <w:noProof/>
                <w:webHidden/>
              </w:rPr>
            </w:r>
            <w:r w:rsidR="00C70B06">
              <w:rPr>
                <w:noProof/>
                <w:webHidden/>
              </w:rPr>
              <w:fldChar w:fldCharType="separate"/>
            </w:r>
            <w:r w:rsidR="00C70B06">
              <w:rPr>
                <w:noProof/>
                <w:webHidden/>
              </w:rPr>
              <w:t>2</w:t>
            </w:r>
            <w:r w:rsidR="00C70B06">
              <w:rPr>
                <w:noProof/>
                <w:webHidden/>
              </w:rPr>
              <w:fldChar w:fldCharType="end"/>
            </w:r>
          </w:hyperlink>
        </w:p>
        <w:p w14:paraId="0396D55C" w14:textId="43DC9CC5" w:rsidR="00C70B06" w:rsidRDefault="00282E44">
          <w:pPr>
            <w:pStyle w:val="TOC3"/>
            <w:rPr>
              <w:rFonts w:asciiTheme="minorHAnsi" w:eastAsiaTheme="minorEastAsia" w:hAnsiTheme="minorHAnsi" w:cstheme="minorBidi"/>
              <w:noProof/>
              <w:sz w:val="22"/>
            </w:rPr>
          </w:pPr>
          <w:hyperlink w:anchor="_Toc512428889" w:history="1">
            <w:r w:rsidR="00C70B06" w:rsidRPr="007C7957">
              <w:rPr>
                <w:rStyle w:val="Hyperlink"/>
                <w:noProof/>
              </w:rPr>
              <w:t xml:space="preserve">A. </w:t>
            </w:r>
            <w:r w:rsidR="00C70B06" w:rsidRPr="007C7957">
              <w:rPr>
                <w:rStyle w:val="Hyperlink"/>
                <w:i/>
                <w:noProof/>
              </w:rPr>
              <w:t>The decision to obtain medication for opioid or alcohol use disorders, as well as the specific medication chosen, is decided by the individual after consultation with medical and treatment providers, not imposed by a justice or treatment agency.</w:t>
            </w:r>
            <w:r w:rsidR="00C70B06">
              <w:rPr>
                <w:noProof/>
                <w:webHidden/>
              </w:rPr>
              <w:tab/>
            </w:r>
            <w:r w:rsidR="00C70B06">
              <w:rPr>
                <w:noProof/>
                <w:webHidden/>
              </w:rPr>
              <w:fldChar w:fldCharType="begin"/>
            </w:r>
            <w:r w:rsidR="00C70B06">
              <w:rPr>
                <w:noProof/>
                <w:webHidden/>
              </w:rPr>
              <w:instrText xml:space="preserve"> PAGEREF _Toc512428889 \h </w:instrText>
            </w:r>
            <w:r w:rsidR="00C70B06">
              <w:rPr>
                <w:noProof/>
                <w:webHidden/>
              </w:rPr>
            </w:r>
            <w:r w:rsidR="00C70B06">
              <w:rPr>
                <w:noProof/>
                <w:webHidden/>
              </w:rPr>
              <w:fldChar w:fldCharType="separate"/>
            </w:r>
            <w:r w:rsidR="00C70B06">
              <w:rPr>
                <w:noProof/>
                <w:webHidden/>
              </w:rPr>
              <w:t>6</w:t>
            </w:r>
            <w:r w:rsidR="00C70B06">
              <w:rPr>
                <w:noProof/>
                <w:webHidden/>
              </w:rPr>
              <w:fldChar w:fldCharType="end"/>
            </w:r>
          </w:hyperlink>
        </w:p>
        <w:p w14:paraId="4C83E4DE" w14:textId="1F641633" w:rsidR="00C70B06" w:rsidRDefault="00282E44">
          <w:pPr>
            <w:pStyle w:val="TOC3"/>
            <w:rPr>
              <w:rFonts w:asciiTheme="minorHAnsi" w:eastAsiaTheme="minorEastAsia" w:hAnsiTheme="minorHAnsi" w:cstheme="minorBidi"/>
              <w:noProof/>
              <w:sz w:val="22"/>
            </w:rPr>
          </w:pPr>
          <w:hyperlink w:anchor="_Toc512428890" w:history="1">
            <w:r w:rsidR="00C70B06" w:rsidRPr="007C7957">
              <w:rPr>
                <w:rStyle w:val="Hyperlink"/>
                <w:noProof/>
              </w:rPr>
              <w:t xml:space="preserve">B. </w:t>
            </w:r>
            <w:r w:rsidR="00C70B06" w:rsidRPr="007C7957">
              <w:rPr>
                <w:rStyle w:val="Hyperlink"/>
                <w:i/>
                <w:noProof/>
              </w:rPr>
              <w:t>MAT assists in the treatment of substance and alcohol use disorders and is coupled with counseling and the appropriate wraparound services typical of substance use disorder treatment.</w:t>
            </w:r>
            <w:r w:rsidR="00C70B06">
              <w:rPr>
                <w:noProof/>
                <w:webHidden/>
              </w:rPr>
              <w:tab/>
            </w:r>
            <w:r w:rsidR="00C70B06">
              <w:rPr>
                <w:noProof/>
                <w:webHidden/>
              </w:rPr>
              <w:fldChar w:fldCharType="begin"/>
            </w:r>
            <w:r w:rsidR="00C70B06">
              <w:rPr>
                <w:noProof/>
                <w:webHidden/>
              </w:rPr>
              <w:instrText xml:space="preserve"> PAGEREF _Toc512428890 \h </w:instrText>
            </w:r>
            <w:r w:rsidR="00C70B06">
              <w:rPr>
                <w:noProof/>
                <w:webHidden/>
              </w:rPr>
            </w:r>
            <w:r w:rsidR="00C70B06">
              <w:rPr>
                <w:noProof/>
                <w:webHidden/>
              </w:rPr>
              <w:fldChar w:fldCharType="separate"/>
            </w:r>
            <w:r w:rsidR="00C70B06">
              <w:rPr>
                <w:noProof/>
                <w:webHidden/>
              </w:rPr>
              <w:t>8</w:t>
            </w:r>
            <w:r w:rsidR="00C70B06">
              <w:rPr>
                <w:noProof/>
                <w:webHidden/>
              </w:rPr>
              <w:fldChar w:fldCharType="end"/>
            </w:r>
          </w:hyperlink>
        </w:p>
        <w:p w14:paraId="7AEFE632" w14:textId="24125778" w:rsidR="00C70B06" w:rsidRDefault="00282E44">
          <w:pPr>
            <w:pStyle w:val="TOC3"/>
            <w:rPr>
              <w:rFonts w:asciiTheme="minorHAnsi" w:eastAsiaTheme="minorEastAsia" w:hAnsiTheme="minorHAnsi" w:cstheme="minorBidi"/>
              <w:noProof/>
              <w:sz w:val="22"/>
            </w:rPr>
          </w:pPr>
          <w:hyperlink w:anchor="_Toc512428891" w:history="1">
            <w:r w:rsidR="00C70B06" w:rsidRPr="007C7957">
              <w:rPr>
                <w:rStyle w:val="Hyperlink"/>
                <w:noProof/>
              </w:rPr>
              <w:t xml:space="preserve">C. </w:t>
            </w:r>
            <w:r w:rsidR="00C70B06" w:rsidRPr="007C7957">
              <w:rPr>
                <w:rStyle w:val="Hyperlink"/>
                <w:i/>
                <w:noProof/>
              </w:rPr>
              <w:t>Correctional staff receive training and education about MAT and its proper application.</w:t>
            </w:r>
            <w:r w:rsidR="00C70B06">
              <w:rPr>
                <w:noProof/>
                <w:webHidden/>
              </w:rPr>
              <w:tab/>
            </w:r>
            <w:r w:rsidR="00C70B06">
              <w:rPr>
                <w:noProof/>
                <w:webHidden/>
              </w:rPr>
              <w:fldChar w:fldCharType="begin"/>
            </w:r>
            <w:r w:rsidR="00C70B06">
              <w:rPr>
                <w:noProof/>
                <w:webHidden/>
              </w:rPr>
              <w:instrText xml:space="preserve"> PAGEREF _Toc512428891 \h </w:instrText>
            </w:r>
            <w:r w:rsidR="00C70B06">
              <w:rPr>
                <w:noProof/>
                <w:webHidden/>
              </w:rPr>
            </w:r>
            <w:r w:rsidR="00C70B06">
              <w:rPr>
                <w:noProof/>
                <w:webHidden/>
              </w:rPr>
              <w:fldChar w:fldCharType="separate"/>
            </w:r>
            <w:r w:rsidR="00C70B06">
              <w:rPr>
                <w:noProof/>
                <w:webHidden/>
              </w:rPr>
              <w:t>9</w:t>
            </w:r>
            <w:r w:rsidR="00C70B06">
              <w:rPr>
                <w:noProof/>
                <w:webHidden/>
              </w:rPr>
              <w:fldChar w:fldCharType="end"/>
            </w:r>
          </w:hyperlink>
        </w:p>
        <w:p w14:paraId="605F0C4A" w14:textId="5449FF4C" w:rsidR="00C70B06" w:rsidRDefault="00282E44">
          <w:pPr>
            <w:pStyle w:val="TOC3"/>
            <w:rPr>
              <w:rFonts w:asciiTheme="minorHAnsi" w:eastAsiaTheme="minorEastAsia" w:hAnsiTheme="minorHAnsi" w:cstheme="minorBidi"/>
              <w:noProof/>
              <w:sz w:val="22"/>
            </w:rPr>
          </w:pPr>
          <w:hyperlink w:anchor="_Toc512428892" w:history="1">
            <w:r w:rsidR="00C70B06" w:rsidRPr="007C7957">
              <w:rPr>
                <w:rStyle w:val="Hyperlink"/>
                <w:noProof/>
              </w:rPr>
              <w:t xml:space="preserve">D. </w:t>
            </w:r>
            <w:r w:rsidR="00C70B06" w:rsidRPr="007C7957">
              <w:rPr>
                <w:rStyle w:val="Hyperlink"/>
                <w:i/>
                <w:noProof/>
              </w:rPr>
              <w:t>Residential correctional facilities, as well as community treatment providers, have specific safeguards to prevent the diversion of agonist medications and to safeguard participating individuals.</w:t>
            </w:r>
            <w:r w:rsidR="00C70B06">
              <w:rPr>
                <w:noProof/>
                <w:webHidden/>
              </w:rPr>
              <w:tab/>
            </w:r>
            <w:r w:rsidR="00C70B06">
              <w:rPr>
                <w:noProof/>
                <w:webHidden/>
              </w:rPr>
              <w:fldChar w:fldCharType="begin"/>
            </w:r>
            <w:r w:rsidR="00C70B06">
              <w:rPr>
                <w:noProof/>
                <w:webHidden/>
              </w:rPr>
              <w:instrText xml:space="preserve"> PAGEREF _Toc512428892 \h </w:instrText>
            </w:r>
            <w:r w:rsidR="00C70B06">
              <w:rPr>
                <w:noProof/>
                <w:webHidden/>
              </w:rPr>
            </w:r>
            <w:r w:rsidR="00C70B06">
              <w:rPr>
                <w:noProof/>
                <w:webHidden/>
              </w:rPr>
              <w:fldChar w:fldCharType="separate"/>
            </w:r>
            <w:r w:rsidR="00C70B06">
              <w:rPr>
                <w:noProof/>
                <w:webHidden/>
              </w:rPr>
              <w:t>9</w:t>
            </w:r>
            <w:r w:rsidR="00C70B06">
              <w:rPr>
                <w:noProof/>
                <w:webHidden/>
              </w:rPr>
              <w:fldChar w:fldCharType="end"/>
            </w:r>
          </w:hyperlink>
        </w:p>
        <w:p w14:paraId="3967641A" w14:textId="638CD592" w:rsidR="00C70B06" w:rsidRDefault="00282E44">
          <w:pPr>
            <w:pStyle w:val="TOC3"/>
            <w:rPr>
              <w:rFonts w:asciiTheme="minorHAnsi" w:eastAsiaTheme="minorEastAsia" w:hAnsiTheme="minorHAnsi" w:cstheme="minorBidi"/>
              <w:noProof/>
              <w:sz w:val="22"/>
            </w:rPr>
          </w:pPr>
          <w:hyperlink w:anchor="_Toc512428893" w:history="1">
            <w:r w:rsidR="00C70B06" w:rsidRPr="007C7957">
              <w:rPr>
                <w:rStyle w:val="Hyperlink"/>
                <w:noProof/>
              </w:rPr>
              <w:t xml:space="preserve">E. </w:t>
            </w:r>
            <w:r w:rsidR="00C70B06" w:rsidRPr="007C7957">
              <w:rPr>
                <w:rStyle w:val="Hyperlink"/>
                <w:i/>
                <w:noProof/>
              </w:rPr>
              <w:t>Participants are routinely tested to ensure clients are receiving the appropriate prescribed dosage of medications.</w:t>
            </w:r>
            <w:r w:rsidR="00C70B06">
              <w:rPr>
                <w:noProof/>
                <w:webHidden/>
              </w:rPr>
              <w:tab/>
            </w:r>
            <w:r w:rsidR="00C70B06">
              <w:rPr>
                <w:noProof/>
                <w:webHidden/>
              </w:rPr>
              <w:fldChar w:fldCharType="begin"/>
            </w:r>
            <w:r w:rsidR="00C70B06">
              <w:rPr>
                <w:noProof/>
                <w:webHidden/>
              </w:rPr>
              <w:instrText xml:space="preserve"> PAGEREF _Toc512428893 \h </w:instrText>
            </w:r>
            <w:r w:rsidR="00C70B06">
              <w:rPr>
                <w:noProof/>
                <w:webHidden/>
              </w:rPr>
            </w:r>
            <w:r w:rsidR="00C70B06">
              <w:rPr>
                <w:noProof/>
                <w:webHidden/>
              </w:rPr>
              <w:fldChar w:fldCharType="separate"/>
            </w:r>
            <w:r w:rsidR="00C70B06">
              <w:rPr>
                <w:noProof/>
                <w:webHidden/>
              </w:rPr>
              <w:t>11</w:t>
            </w:r>
            <w:r w:rsidR="00C70B06">
              <w:rPr>
                <w:noProof/>
                <w:webHidden/>
              </w:rPr>
              <w:fldChar w:fldCharType="end"/>
            </w:r>
          </w:hyperlink>
        </w:p>
        <w:p w14:paraId="4E77FE87" w14:textId="30B807CC" w:rsidR="00C70B06" w:rsidRDefault="00282E44">
          <w:pPr>
            <w:pStyle w:val="TOC3"/>
            <w:rPr>
              <w:rFonts w:asciiTheme="minorHAnsi" w:eastAsiaTheme="minorEastAsia" w:hAnsiTheme="minorHAnsi" w:cstheme="minorBidi"/>
              <w:noProof/>
              <w:sz w:val="22"/>
            </w:rPr>
          </w:pPr>
          <w:hyperlink w:anchor="_Toc512428894" w:history="1">
            <w:r w:rsidR="00C70B06" w:rsidRPr="007C7957">
              <w:rPr>
                <w:rStyle w:val="Hyperlink"/>
                <w:noProof/>
              </w:rPr>
              <w:t xml:space="preserve">F. </w:t>
            </w:r>
            <w:r w:rsidR="00C70B06" w:rsidRPr="007C7957">
              <w:rPr>
                <w:rStyle w:val="Hyperlink"/>
                <w:i/>
                <w:noProof/>
              </w:rPr>
              <w:t>Community-based treatment and medication providers are carefully selected and may require correctional agency collaboration to encourage providers to meet the needs of referred individuals.</w:t>
            </w:r>
            <w:r w:rsidR="00C70B06">
              <w:rPr>
                <w:noProof/>
                <w:webHidden/>
              </w:rPr>
              <w:tab/>
            </w:r>
            <w:r w:rsidR="00C70B06">
              <w:rPr>
                <w:noProof/>
                <w:webHidden/>
              </w:rPr>
              <w:fldChar w:fldCharType="begin"/>
            </w:r>
            <w:r w:rsidR="00C70B06">
              <w:rPr>
                <w:noProof/>
                <w:webHidden/>
              </w:rPr>
              <w:instrText xml:space="preserve"> PAGEREF _Toc512428894 \h </w:instrText>
            </w:r>
            <w:r w:rsidR="00C70B06">
              <w:rPr>
                <w:noProof/>
                <w:webHidden/>
              </w:rPr>
            </w:r>
            <w:r w:rsidR="00C70B06">
              <w:rPr>
                <w:noProof/>
                <w:webHidden/>
              </w:rPr>
              <w:fldChar w:fldCharType="separate"/>
            </w:r>
            <w:r w:rsidR="00C70B06">
              <w:rPr>
                <w:noProof/>
                <w:webHidden/>
              </w:rPr>
              <w:t>11</w:t>
            </w:r>
            <w:r w:rsidR="00C70B06">
              <w:rPr>
                <w:noProof/>
                <w:webHidden/>
              </w:rPr>
              <w:fldChar w:fldCharType="end"/>
            </w:r>
          </w:hyperlink>
        </w:p>
        <w:p w14:paraId="6C6C6D03" w14:textId="544F96FE" w:rsidR="00C70B06" w:rsidRDefault="00282E44">
          <w:pPr>
            <w:pStyle w:val="TOC1"/>
            <w:tabs>
              <w:tab w:val="right" w:leader="dot" w:pos="9350"/>
            </w:tabs>
            <w:rPr>
              <w:rFonts w:asciiTheme="minorHAnsi" w:eastAsiaTheme="minorEastAsia" w:hAnsiTheme="minorHAnsi" w:cstheme="minorBidi"/>
              <w:noProof/>
              <w:sz w:val="22"/>
            </w:rPr>
          </w:pPr>
          <w:hyperlink w:anchor="_Toc512428895" w:history="1">
            <w:r w:rsidR="00C70B06" w:rsidRPr="007C7957">
              <w:rPr>
                <w:rStyle w:val="Hyperlink"/>
                <w:noProof/>
              </w:rPr>
              <w:t>II. Components for Implementing Jail-Based MAT Programs</w:t>
            </w:r>
            <w:r w:rsidR="00C70B06">
              <w:rPr>
                <w:noProof/>
                <w:webHidden/>
              </w:rPr>
              <w:tab/>
            </w:r>
            <w:r w:rsidR="00C70B06">
              <w:rPr>
                <w:noProof/>
                <w:webHidden/>
              </w:rPr>
              <w:fldChar w:fldCharType="begin"/>
            </w:r>
            <w:r w:rsidR="00C70B06">
              <w:rPr>
                <w:noProof/>
                <w:webHidden/>
              </w:rPr>
              <w:instrText xml:space="preserve"> PAGEREF _Toc512428895 \h </w:instrText>
            </w:r>
            <w:r w:rsidR="00C70B06">
              <w:rPr>
                <w:noProof/>
                <w:webHidden/>
              </w:rPr>
            </w:r>
            <w:r w:rsidR="00C70B06">
              <w:rPr>
                <w:noProof/>
                <w:webHidden/>
              </w:rPr>
              <w:fldChar w:fldCharType="separate"/>
            </w:r>
            <w:r w:rsidR="00C70B06">
              <w:rPr>
                <w:noProof/>
                <w:webHidden/>
              </w:rPr>
              <w:t>13</w:t>
            </w:r>
            <w:r w:rsidR="00C70B06">
              <w:rPr>
                <w:noProof/>
                <w:webHidden/>
              </w:rPr>
              <w:fldChar w:fldCharType="end"/>
            </w:r>
          </w:hyperlink>
        </w:p>
        <w:p w14:paraId="169F027B" w14:textId="620DE8AD" w:rsidR="00C70B06" w:rsidRDefault="00282E44">
          <w:pPr>
            <w:pStyle w:val="TOC3"/>
            <w:rPr>
              <w:rFonts w:asciiTheme="minorHAnsi" w:eastAsiaTheme="minorEastAsia" w:hAnsiTheme="minorHAnsi" w:cstheme="minorBidi"/>
              <w:noProof/>
              <w:sz w:val="22"/>
            </w:rPr>
          </w:pPr>
          <w:hyperlink w:anchor="_Toc512428896" w:history="1">
            <w:r w:rsidR="00C70B06" w:rsidRPr="007C7957">
              <w:rPr>
                <w:rStyle w:val="Hyperlink"/>
                <w:noProof/>
              </w:rPr>
              <w:t xml:space="preserve">A. </w:t>
            </w:r>
            <w:r w:rsidR="00C70B06" w:rsidRPr="007C7957">
              <w:rPr>
                <w:rStyle w:val="Hyperlink"/>
                <w:i/>
                <w:noProof/>
              </w:rPr>
              <w:t>Detoxification protocols support screening for withdrawal severity and poly-substance use, monitoring, and medical management of withdrawal symptoms</w:t>
            </w:r>
            <w:r w:rsidR="00C70B06" w:rsidRPr="007C7957">
              <w:rPr>
                <w:rStyle w:val="Hyperlink"/>
                <w:noProof/>
              </w:rPr>
              <w:t>.</w:t>
            </w:r>
            <w:r w:rsidR="00C70B06">
              <w:rPr>
                <w:noProof/>
                <w:webHidden/>
              </w:rPr>
              <w:tab/>
            </w:r>
            <w:r w:rsidR="00C70B06">
              <w:rPr>
                <w:noProof/>
                <w:webHidden/>
              </w:rPr>
              <w:fldChar w:fldCharType="begin"/>
            </w:r>
            <w:r w:rsidR="00C70B06">
              <w:rPr>
                <w:noProof/>
                <w:webHidden/>
              </w:rPr>
              <w:instrText xml:space="preserve"> PAGEREF _Toc512428896 \h </w:instrText>
            </w:r>
            <w:r w:rsidR="00C70B06">
              <w:rPr>
                <w:noProof/>
                <w:webHidden/>
              </w:rPr>
            </w:r>
            <w:r w:rsidR="00C70B06">
              <w:rPr>
                <w:noProof/>
                <w:webHidden/>
              </w:rPr>
              <w:fldChar w:fldCharType="separate"/>
            </w:r>
            <w:r w:rsidR="00C70B06">
              <w:rPr>
                <w:noProof/>
                <w:webHidden/>
              </w:rPr>
              <w:t>13</w:t>
            </w:r>
            <w:r w:rsidR="00C70B06">
              <w:rPr>
                <w:noProof/>
                <w:webHidden/>
              </w:rPr>
              <w:fldChar w:fldCharType="end"/>
            </w:r>
          </w:hyperlink>
        </w:p>
        <w:p w14:paraId="6D2EDBDB" w14:textId="26FC211E" w:rsidR="00C70B06" w:rsidRDefault="00282E44">
          <w:pPr>
            <w:pStyle w:val="TOC3"/>
            <w:rPr>
              <w:rFonts w:asciiTheme="minorHAnsi" w:eastAsiaTheme="minorEastAsia" w:hAnsiTheme="minorHAnsi" w:cstheme="minorBidi"/>
              <w:noProof/>
              <w:sz w:val="22"/>
            </w:rPr>
          </w:pPr>
          <w:hyperlink w:anchor="_Toc512428897" w:history="1">
            <w:r w:rsidR="00C70B06" w:rsidRPr="007C7957">
              <w:rPr>
                <w:rStyle w:val="Hyperlink"/>
                <w:noProof/>
              </w:rPr>
              <w:t xml:space="preserve">B. </w:t>
            </w:r>
            <w:r w:rsidR="00C70B06" w:rsidRPr="007C7957">
              <w:rPr>
                <w:rStyle w:val="Hyperlink"/>
                <w:i/>
                <w:noProof/>
              </w:rPr>
              <w:t>Referral to prescribing physicians and treatment providers by correctional agencies is made to those who have the required certification and are knowledgeable about addiction, the medication sought, substance abuse or behavioral health programs, and the role of MAT in substance use treatment, whenever possible.</w:t>
            </w:r>
            <w:r w:rsidR="00C70B06">
              <w:rPr>
                <w:noProof/>
                <w:webHidden/>
              </w:rPr>
              <w:tab/>
            </w:r>
            <w:r w:rsidR="00C70B06">
              <w:rPr>
                <w:noProof/>
                <w:webHidden/>
              </w:rPr>
              <w:fldChar w:fldCharType="begin"/>
            </w:r>
            <w:r w:rsidR="00C70B06">
              <w:rPr>
                <w:noProof/>
                <w:webHidden/>
              </w:rPr>
              <w:instrText xml:space="preserve"> PAGEREF _Toc512428897 \h </w:instrText>
            </w:r>
            <w:r w:rsidR="00C70B06">
              <w:rPr>
                <w:noProof/>
                <w:webHidden/>
              </w:rPr>
            </w:r>
            <w:r w:rsidR="00C70B06">
              <w:rPr>
                <w:noProof/>
                <w:webHidden/>
              </w:rPr>
              <w:fldChar w:fldCharType="separate"/>
            </w:r>
            <w:r w:rsidR="00C70B06">
              <w:rPr>
                <w:noProof/>
                <w:webHidden/>
              </w:rPr>
              <w:t>15</w:t>
            </w:r>
            <w:r w:rsidR="00C70B06">
              <w:rPr>
                <w:noProof/>
                <w:webHidden/>
              </w:rPr>
              <w:fldChar w:fldCharType="end"/>
            </w:r>
          </w:hyperlink>
        </w:p>
        <w:p w14:paraId="39B56316" w14:textId="22FBF7AF" w:rsidR="00C70B06" w:rsidRDefault="00282E44">
          <w:pPr>
            <w:pStyle w:val="TOC3"/>
            <w:rPr>
              <w:rFonts w:asciiTheme="minorHAnsi" w:eastAsiaTheme="minorEastAsia" w:hAnsiTheme="minorHAnsi" w:cstheme="minorBidi"/>
              <w:noProof/>
              <w:sz w:val="22"/>
            </w:rPr>
          </w:pPr>
          <w:hyperlink w:anchor="_Toc512428898" w:history="1">
            <w:r w:rsidR="00C70B06" w:rsidRPr="007C7957">
              <w:rPr>
                <w:rStyle w:val="Hyperlink"/>
                <w:noProof/>
              </w:rPr>
              <w:t xml:space="preserve">C. </w:t>
            </w:r>
            <w:r w:rsidR="00C70B06" w:rsidRPr="007C7957">
              <w:rPr>
                <w:rStyle w:val="Hyperlink"/>
                <w:i/>
                <w:noProof/>
              </w:rPr>
              <w:t>Jails implementing comprehensive MAT programs develop collaborative relationships with treatment and MAT providers.</w:t>
            </w:r>
            <w:r w:rsidR="00C70B06">
              <w:rPr>
                <w:noProof/>
                <w:webHidden/>
              </w:rPr>
              <w:tab/>
            </w:r>
            <w:r w:rsidR="00C70B06">
              <w:rPr>
                <w:noProof/>
                <w:webHidden/>
              </w:rPr>
              <w:fldChar w:fldCharType="begin"/>
            </w:r>
            <w:r w:rsidR="00C70B06">
              <w:rPr>
                <w:noProof/>
                <w:webHidden/>
              </w:rPr>
              <w:instrText xml:space="preserve"> PAGEREF _Toc512428898 \h </w:instrText>
            </w:r>
            <w:r w:rsidR="00C70B06">
              <w:rPr>
                <w:noProof/>
                <w:webHidden/>
              </w:rPr>
            </w:r>
            <w:r w:rsidR="00C70B06">
              <w:rPr>
                <w:noProof/>
                <w:webHidden/>
              </w:rPr>
              <w:fldChar w:fldCharType="separate"/>
            </w:r>
            <w:r w:rsidR="00C70B06">
              <w:rPr>
                <w:noProof/>
                <w:webHidden/>
              </w:rPr>
              <w:t>16</w:t>
            </w:r>
            <w:r w:rsidR="00C70B06">
              <w:rPr>
                <w:noProof/>
                <w:webHidden/>
              </w:rPr>
              <w:fldChar w:fldCharType="end"/>
            </w:r>
          </w:hyperlink>
        </w:p>
        <w:p w14:paraId="7EA706A6" w14:textId="39CB06D4" w:rsidR="00C70B06" w:rsidRDefault="00282E44">
          <w:pPr>
            <w:pStyle w:val="TOC3"/>
            <w:rPr>
              <w:rFonts w:asciiTheme="minorHAnsi" w:eastAsiaTheme="minorEastAsia" w:hAnsiTheme="minorHAnsi" w:cstheme="minorBidi"/>
              <w:noProof/>
              <w:sz w:val="22"/>
            </w:rPr>
          </w:pPr>
          <w:hyperlink w:anchor="_Toc512428899" w:history="1">
            <w:r w:rsidR="00C70B06" w:rsidRPr="007C7957">
              <w:rPr>
                <w:rStyle w:val="Hyperlink"/>
                <w:noProof/>
              </w:rPr>
              <w:t xml:space="preserve">D. </w:t>
            </w:r>
            <w:r w:rsidR="00C70B06" w:rsidRPr="007C7957">
              <w:rPr>
                <w:rStyle w:val="Hyperlink"/>
                <w:i/>
                <w:noProof/>
              </w:rPr>
              <w:t>Individuals are clinically assessed by a treatment provider to determine whether MAT is recommended.</w:t>
            </w:r>
            <w:r w:rsidR="00C70B06">
              <w:rPr>
                <w:noProof/>
                <w:webHidden/>
              </w:rPr>
              <w:tab/>
            </w:r>
            <w:r w:rsidR="00C70B06">
              <w:rPr>
                <w:noProof/>
                <w:webHidden/>
              </w:rPr>
              <w:fldChar w:fldCharType="begin"/>
            </w:r>
            <w:r w:rsidR="00C70B06">
              <w:rPr>
                <w:noProof/>
                <w:webHidden/>
              </w:rPr>
              <w:instrText xml:space="preserve"> PAGEREF _Toc512428899 \h </w:instrText>
            </w:r>
            <w:r w:rsidR="00C70B06">
              <w:rPr>
                <w:noProof/>
                <w:webHidden/>
              </w:rPr>
            </w:r>
            <w:r w:rsidR="00C70B06">
              <w:rPr>
                <w:noProof/>
                <w:webHidden/>
              </w:rPr>
              <w:fldChar w:fldCharType="separate"/>
            </w:r>
            <w:r w:rsidR="00C70B06">
              <w:rPr>
                <w:noProof/>
                <w:webHidden/>
              </w:rPr>
              <w:t>16</w:t>
            </w:r>
            <w:r w:rsidR="00C70B06">
              <w:rPr>
                <w:noProof/>
                <w:webHidden/>
              </w:rPr>
              <w:fldChar w:fldCharType="end"/>
            </w:r>
          </w:hyperlink>
        </w:p>
        <w:p w14:paraId="68B70F54" w14:textId="425975E5" w:rsidR="00C70B06" w:rsidRDefault="00282E44">
          <w:pPr>
            <w:pStyle w:val="TOC3"/>
            <w:rPr>
              <w:rFonts w:asciiTheme="minorHAnsi" w:eastAsiaTheme="minorEastAsia" w:hAnsiTheme="minorHAnsi" w:cstheme="minorBidi"/>
              <w:noProof/>
              <w:sz w:val="22"/>
            </w:rPr>
          </w:pPr>
          <w:hyperlink w:anchor="_Toc512428900" w:history="1">
            <w:r w:rsidR="00C70B06" w:rsidRPr="007C7957">
              <w:rPr>
                <w:rStyle w:val="Hyperlink"/>
                <w:noProof/>
              </w:rPr>
              <w:t>E.</w:t>
            </w:r>
            <w:r w:rsidR="00C70B06" w:rsidRPr="007C7957">
              <w:rPr>
                <w:rStyle w:val="Hyperlink"/>
                <w:i/>
                <w:noProof/>
              </w:rPr>
              <w:t xml:space="preserve"> MAT programs include ongoing monitoring through drug screening.</w:t>
            </w:r>
            <w:r w:rsidR="00C70B06">
              <w:rPr>
                <w:noProof/>
                <w:webHidden/>
              </w:rPr>
              <w:tab/>
            </w:r>
            <w:r w:rsidR="00C70B06">
              <w:rPr>
                <w:noProof/>
                <w:webHidden/>
              </w:rPr>
              <w:fldChar w:fldCharType="begin"/>
            </w:r>
            <w:r w:rsidR="00C70B06">
              <w:rPr>
                <w:noProof/>
                <w:webHidden/>
              </w:rPr>
              <w:instrText xml:space="preserve"> PAGEREF _Toc512428900 \h </w:instrText>
            </w:r>
            <w:r w:rsidR="00C70B06">
              <w:rPr>
                <w:noProof/>
                <w:webHidden/>
              </w:rPr>
            </w:r>
            <w:r w:rsidR="00C70B06">
              <w:rPr>
                <w:noProof/>
                <w:webHidden/>
              </w:rPr>
              <w:fldChar w:fldCharType="separate"/>
            </w:r>
            <w:r w:rsidR="00C70B06">
              <w:rPr>
                <w:noProof/>
                <w:webHidden/>
              </w:rPr>
              <w:t>17</w:t>
            </w:r>
            <w:r w:rsidR="00C70B06">
              <w:rPr>
                <w:noProof/>
                <w:webHidden/>
              </w:rPr>
              <w:fldChar w:fldCharType="end"/>
            </w:r>
          </w:hyperlink>
        </w:p>
        <w:p w14:paraId="51D401A0" w14:textId="34ED2113" w:rsidR="00C70B06" w:rsidRDefault="00282E44">
          <w:pPr>
            <w:pStyle w:val="TOC3"/>
            <w:rPr>
              <w:rFonts w:asciiTheme="minorHAnsi" w:eastAsiaTheme="minorEastAsia" w:hAnsiTheme="minorHAnsi" w:cstheme="minorBidi"/>
              <w:noProof/>
              <w:sz w:val="22"/>
            </w:rPr>
          </w:pPr>
          <w:hyperlink w:anchor="_Toc512428901" w:history="1">
            <w:r w:rsidR="00C70B06" w:rsidRPr="007C7957">
              <w:rPr>
                <w:rStyle w:val="Hyperlink"/>
                <w:noProof/>
              </w:rPr>
              <w:t>F.</w:t>
            </w:r>
            <w:r w:rsidR="00C70B06" w:rsidRPr="007C7957">
              <w:rPr>
                <w:rStyle w:val="Hyperlink"/>
                <w:i/>
                <w:noProof/>
              </w:rPr>
              <w:t xml:space="preserve"> Jails facilitating MAT engage their state Medicaid agencies to facilitate health care coverage</w:t>
            </w:r>
            <w:r w:rsidR="00C70B06" w:rsidRPr="007C7957">
              <w:rPr>
                <w:rStyle w:val="Hyperlink"/>
                <w:noProof/>
              </w:rPr>
              <w:t>.</w:t>
            </w:r>
            <w:r w:rsidR="00C70B06">
              <w:rPr>
                <w:noProof/>
                <w:webHidden/>
              </w:rPr>
              <w:tab/>
            </w:r>
            <w:r w:rsidR="00C70B06">
              <w:rPr>
                <w:noProof/>
                <w:webHidden/>
              </w:rPr>
              <w:fldChar w:fldCharType="begin"/>
            </w:r>
            <w:r w:rsidR="00C70B06">
              <w:rPr>
                <w:noProof/>
                <w:webHidden/>
              </w:rPr>
              <w:instrText xml:space="preserve"> PAGEREF _Toc512428901 \h </w:instrText>
            </w:r>
            <w:r w:rsidR="00C70B06">
              <w:rPr>
                <w:noProof/>
                <w:webHidden/>
              </w:rPr>
            </w:r>
            <w:r w:rsidR="00C70B06">
              <w:rPr>
                <w:noProof/>
                <w:webHidden/>
              </w:rPr>
              <w:fldChar w:fldCharType="separate"/>
            </w:r>
            <w:r w:rsidR="00C70B06">
              <w:rPr>
                <w:noProof/>
                <w:webHidden/>
              </w:rPr>
              <w:t>18</w:t>
            </w:r>
            <w:r w:rsidR="00C70B06">
              <w:rPr>
                <w:noProof/>
                <w:webHidden/>
              </w:rPr>
              <w:fldChar w:fldCharType="end"/>
            </w:r>
          </w:hyperlink>
        </w:p>
        <w:p w14:paraId="4D4F377B" w14:textId="70AC9ED7" w:rsidR="00C70B06" w:rsidRDefault="00282E44">
          <w:pPr>
            <w:pStyle w:val="TOC3"/>
            <w:rPr>
              <w:rFonts w:asciiTheme="minorHAnsi" w:eastAsiaTheme="minorEastAsia" w:hAnsiTheme="minorHAnsi" w:cstheme="minorBidi"/>
              <w:noProof/>
              <w:sz w:val="22"/>
            </w:rPr>
          </w:pPr>
          <w:hyperlink w:anchor="_Toc512428902" w:history="1">
            <w:r w:rsidR="00C70B06" w:rsidRPr="007C7957">
              <w:rPr>
                <w:rStyle w:val="Hyperlink"/>
                <w:noProof/>
              </w:rPr>
              <w:t xml:space="preserve">G. </w:t>
            </w:r>
            <w:r w:rsidR="00C70B06" w:rsidRPr="007C7957">
              <w:rPr>
                <w:rStyle w:val="Hyperlink"/>
                <w:i/>
                <w:noProof/>
              </w:rPr>
              <w:t>Assisting individuals with choosing the medication that is right for them requires shared  decision-making.</w:t>
            </w:r>
            <w:r w:rsidR="00C70B06">
              <w:rPr>
                <w:noProof/>
                <w:webHidden/>
              </w:rPr>
              <w:tab/>
            </w:r>
            <w:r w:rsidR="00C70B06">
              <w:rPr>
                <w:noProof/>
                <w:webHidden/>
              </w:rPr>
              <w:fldChar w:fldCharType="begin"/>
            </w:r>
            <w:r w:rsidR="00C70B06">
              <w:rPr>
                <w:noProof/>
                <w:webHidden/>
              </w:rPr>
              <w:instrText xml:space="preserve"> PAGEREF _Toc512428902 \h </w:instrText>
            </w:r>
            <w:r w:rsidR="00C70B06">
              <w:rPr>
                <w:noProof/>
                <w:webHidden/>
              </w:rPr>
            </w:r>
            <w:r w:rsidR="00C70B06">
              <w:rPr>
                <w:noProof/>
                <w:webHidden/>
              </w:rPr>
              <w:fldChar w:fldCharType="separate"/>
            </w:r>
            <w:r w:rsidR="00C70B06">
              <w:rPr>
                <w:noProof/>
                <w:webHidden/>
              </w:rPr>
              <w:t>19</w:t>
            </w:r>
            <w:r w:rsidR="00C70B06">
              <w:rPr>
                <w:noProof/>
                <w:webHidden/>
              </w:rPr>
              <w:fldChar w:fldCharType="end"/>
            </w:r>
          </w:hyperlink>
        </w:p>
        <w:p w14:paraId="73105A26" w14:textId="7AD0A11B" w:rsidR="00C70B06" w:rsidRDefault="00282E44">
          <w:pPr>
            <w:pStyle w:val="TOC3"/>
            <w:rPr>
              <w:rFonts w:asciiTheme="minorHAnsi" w:eastAsiaTheme="minorEastAsia" w:hAnsiTheme="minorHAnsi" w:cstheme="minorBidi"/>
              <w:noProof/>
              <w:sz w:val="22"/>
            </w:rPr>
          </w:pPr>
          <w:hyperlink w:anchor="_Toc512428903" w:history="1">
            <w:r w:rsidR="00C70B06" w:rsidRPr="007C7957">
              <w:rPr>
                <w:rStyle w:val="Hyperlink"/>
                <w:noProof/>
              </w:rPr>
              <w:t xml:space="preserve">H. </w:t>
            </w:r>
            <w:r w:rsidR="00C70B06" w:rsidRPr="007C7957">
              <w:rPr>
                <w:rStyle w:val="Hyperlink"/>
                <w:i/>
                <w:noProof/>
              </w:rPr>
              <w:t>There are widely agreed-upon considerations that should be discussed and considered regarding each potential medication prior to determining the appropriate medication.</w:t>
            </w:r>
            <w:r w:rsidR="00C70B06">
              <w:rPr>
                <w:noProof/>
                <w:webHidden/>
              </w:rPr>
              <w:tab/>
            </w:r>
            <w:r w:rsidR="00C70B06">
              <w:rPr>
                <w:noProof/>
                <w:webHidden/>
              </w:rPr>
              <w:fldChar w:fldCharType="begin"/>
            </w:r>
            <w:r w:rsidR="00C70B06">
              <w:rPr>
                <w:noProof/>
                <w:webHidden/>
              </w:rPr>
              <w:instrText xml:space="preserve"> PAGEREF _Toc512428903 \h </w:instrText>
            </w:r>
            <w:r w:rsidR="00C70B06">
              <w:rPr>
                <w:noProof/>
                <w:webHidden/>
              </w:rPr>
            </w:r>
            <w:r w:rsidR="00C70B06">
              <w:rPr>
                <w:noProof/>
                <w:webHidden/>
              </w:rPr>
              <w:fldChar w:fldCharType="separate"/>
            </w:r>
            <w:r w:rsidR="00C70B06">
              <w:rPr>
                <w:noProof/>
                <w:webHidden/>
              </w:rPr>
              <w:t>21</w:t>
            </w:r>
            <w:r w:rsidR="00C70B06">
              <w:rPr>
                <w:noProof/>
                <w:webHidden/>
              </w:rPr>
              <w:fldChar w:fldCharType="end"/>
            </w:r>
          </w:hyperlink>
        </w:p>
        <w:p w14:paraId="555F564B" w14:textId="0B17D6C0" w:rsidR="00C70B06" w:rsidRDefault="00282E44">
          <w:pPr>
            <w:pStyle w:val="TOC3"/>
            <w:rPr>
              <w:rFonts w:asciiTheme="minorHAnsi" w:eastAsiaTheme="minorEastAsia" w:hAnsiTheme="minorHAnsi" w:cstheme="minorBidi"/>
              <w:noProof/>
              <w:sz w:val="22"/>
            </w:rPr>
          </w:pPr>
          <w:hyperlink w:anchor="_Toc512428904" w:history="1">
            <w:r w:rsidR="00C70B06" w:rsidRPr="007C7957">
              <w:rPr>
                <w:rStyle w:val="Hyperlink"/>
                <w:noProof/>
              </w:rPr>
              <w:t xml:space="preserve">I. </w:t>
            </w:r>
            <w:r w:rsidR="00C70B06" w:rsidRPr="007C7957">
              <w:rPr>
                <w:rStyle w:val="Hyperlink"/>
                <w:i/>
                <w:noProof/>
              </w:rPr>
              <w:t>Pregnant women with opioid and alcohol use disorders require specialized services to prevent and reduce health risks during pregnancy.</w:t>
            </w:r>
            <w:r w:rsidR="00C70B06">
              <w:rPr>
                <w:noProof/>
                <w:webHidden/>
              </w:rPr>
              <w:tab/>
            </w:r>
            <w:r w:rsidR="00C70B06">
              <w:rPr>
                <w:noProof/>
                <w:webHidden/>
              </w:rPr>
              <w:fldChar w:fldCharType="begin"/>
            </w:r>
            <w:r w:rsidR="00C70B06">
              <w:rPr>
                <w:noProof/>
                <w:webHidden/>
              </w:rPr>
              <w:instrText xml:space="preserve"> PAGEREF _Toc512428904 \h </w:instrText>
            </w:r>
            <w:r w:rsidR="00C70B06">
              <w:rPr>
                <w:noProof/>
                <w:webHidden/>
              </w:rPr>
            </w:r>
            <w:r w:rsidR="00C70B06">
              <w:rPr>
                <w:noProof/>
                <w:webHidden/>
              </w:rPr>
              <w:fldChar w:fldCharType="separate"/>
            </w:r>
            <w:r w:rsidR="00C70B06">
              <w:rPr>
                <w:noProof/>
                <w:webHidden/>
              </w:rPr>
              <w:t>24</w:t>
            </w:r>
            <w:r w:rsidR="00C70B06">
              <w:rPr>
                <w:noProof/>
                <w:webHidden/>
              </w:rPr>
              <w:fldChar w:fldCharType="end"/>
            </w:r>
          </w:hyperlink>
        </w:p>
        <w:p w14:paraId="457E6A11" w14:textId="0B6582B6" w:rsidR="00C70B06" w:rsidRDefault="00282E44">
          <w:pPr>
            <w:pStyle w:val="TOC1"/>
            <w:tabs>
              <w:tab w:val="right" w:leader="dot" w:pos="9350"/>
            </w:tabs>
            <w:rPr>
              <w:rFonts w:asciiTheme="minorHAnsi" w:eastAsiaTheme="minorEastAsia" w:hAnsiTheme="minorHAnsi" w:cstheme="minorBidi"/>
              <w:noProof/>
              <w:sz w:val="22"/>
            </w:rPr>
          </w:pPr>
          <w:hyperlink w:anchor="_Toc512428905" w:history="1">
            <w:r w:rsidR="00C70B06" w:rsidRPr="007C7957">
              <w:rPr>
                <w:rStyle w:val="Hyperlink"/>
                <w:noProof/>
              </w:rPr>
              <w:t>III. Jail-Based MAT Programs</w:t>
            </w:r>
            <w:r w:rsidR="00C70B06">
              <w:rPr>
                <w:noProof/>
                <w:webHidden/>
              </w:rPr>
              <w:tab/>
            </w:r>
            <w:r w:rsidR="00C70B06">
              <w:rPr>
                <w:noProof/>
                <w:webHidden/>
              </w:rPr>
              <w:fldChar w:fldCharType="begin"/>
            </w:r>
            <w:r w:rsidR="00C70B06">
              <w:rPr>
                <w:noProof/>
                <w:webHidden/>
              </w:rPr>
              <w:instrText xml:space="preserve"> PAGEREF _Toc512428905 \h </w:instrText>
            </w:r>
            <w:r w:rsidR="00C70B06">
              <w:rPr>
                <w:noProof/>
                <w:webHidden/>
              </w:rPr>
            </w:r>
            <w:r w:rsidR="00C70B06">
              <w:rPr>
                <w:noProof/>
                <w:webHidden/>
              </w:rPr>
              <w:fldChar w:fldCharType="separate"/>
            </w:r>
            <w:r w:rsidR="00C70B06">
              <w:rPr>
                <w:noProof/>
                <w:webHidden/>
              </w:rPr>
              <w:t>26</w:t>
            </w:r>
            <w:r w:rsidR="00C70B06">
              <w:rPr>
                <w:noProof/>
                <w:webHidden/>
              </w:rPr>
              <w:fldChar w:fldCharType="end"/>
            </w:r>
          </w:hyperlink>
        </w:p>
        <w:p w14:paraId="1DB7DA75" w14:textId="75738E8D" w:rsidR="00C70B06" w:rsidRDefault="00282E44">
          <w:pPr>
            <w:pStyle w:val="TOC3"/>
            <w:rPr>
              <w:rFonts w:asciiTheme="minorHAnsi" w:eastAsiaTheme="minorEastAsia" w:hAnsiTheme="minorHAnsi" w:cstheme="minorBidi"/>
              <w:noProof/>
              <w:sz w:val="22"/>
            </w:rPr>
          </w:pPr>
          <w:hyperlink w:anchor="_Toc512428906" w:history="1">
            <w:r w:rsidR="00C70B06" w:rsidRPr="007C7957">
              <w:rPr>
                <w:rStyle w:val="Hyperlink"/>
                <w:noProof/>
              </w:rPr>
              <w:t xml:space="preserve">A. </w:t>
            </w:r>
            <w:r w:rsidR="00C70B06" w:rsidRPr="007C7957">
              <w:rPr>
                <w:rStyle w:val="Hyperlink"/>
                <w:i/>
                <w:noProof/>
              </w:rPr>
              <w:t>Jail-Based MAT Programming—Pre-Trial</w:t>
            </w:r>
            <w:r w:rsidR="00C70B06">
              <w:rPr>
                <w:noProof/>
                <w:webHidden/>
              </w:rPr>
              <w:tab/>
            </w:r>
            <w:r w:rsidR="00C70B06">
              <w:rPr>
                <w:noProof/>
                <w:webHidden/>
              </w:rPr>
              <w:fldChar w:fldCharType="begin"/>
            </w:r>
            <w:r w:rsidR="00C70B06">
              <w:rPr>
                <w:noProof/>
                <w:webHidden/>
              </w:rPr>
              <w:instrText xml:space="preserve"> PAGEREF _Toc512428906 \h </w:instrText>
            </w:r>
            <w:r w:rsidR="00C70B06">
              <w:rPr>
                <w:noProof/>
                <w:webHidden/>
              </w:rPr>
            </w:r>
            <w:r w:rsidR="00C70B06">
              <w:rPr>
                <w:noProof/>
                <w:webHidden/>
              </w:rPr>
              <w:fldChar w:fldCharType="separate"/>
            </w:r>
            <w:r w:rsidR="00C70B06">
              <w:rPr>
                <w:noProof/>
                <w:webHidden/>
              </w:rPr>
              <w:t>26</w:t>
            </w:r>
            <w:r w:rsidR="00C70B06">
              <w:rPr>
                <w:noProof/>
                <w:webHidden/>
              </w:rPr>
              <w:fldChar w:fldCharType="end"/>
            </w:r>
          </w:hyperlink>
        </w:p>
        <w:p w14:paraId="31446A89" w14:textId="64E1AFC6" w:rsidR="00C70B06" w:rsidRDefault="00282E44">
          <w:pPr>
            <w:pStyle w:val="TOC3"/>
            <w:rPr>
              <w:rFonts w:asciiTheme="minorHAnsi" w:eastAsiaTheme="minorEastAsia" w:hAnsiTheme="minorHAnsi" w:cstheme="minorBidi"/>
              <w:noProof/>
              <w:sz w:val="22"/>
            </w:rPr>
          </w:pPr>
          <w:hyperlink w:anchor="_Toc512428907" w:history="1">
            <w:r w:rsidR="00C70B06" w:rsidRPr="007C7957">
              <w:rPr>
                <w:rStyle w:val="Hyperlink"/>
                <w:noProof/>
              </w:rPr>
              <w:t xml:space="preserve">B. </w:t>
            </w:r>
            <w:r w:rsidR="00C70B06" w:rsidRPr="007C7957">
              <w:rPr>
                <w:rStyle w:val="Hyperlink"/>
                <w:i/>
                <w:noProof/>
              </w:rPr>
              <w:t>Jail-Based MAT Programming—Post-Trial</w:t>
            </w:r>
            <w:r w:rsidR="00C70B06">
              <w:rPr>
                <w:noProof/>
                <w:webHidden/>
              </w:rPr>
              <w:tab/>
            </w:r>
            <w:r w:rsidR="00C70B06">
              <w:rPr>
                <w:noProof/>
                <w:webHidden/>
              </w:rPr>
              <w:fldChar w:fldCharType="begin"/>
            </w:r>
            <w:r w:rsidR="00C70B06">
              <w:rPr>
                <w:noProof/>
                <w:webHidden/>
              </w:rPr>
              <w:instrText xml:space="preserve"> PAGEREF _Toc512428907 \h </w:instrText>
            </w:r>
            <w:r w:rsidR="00C70B06">
              <w:rPr>
                <w:noProof/>
                <w:webHidden/>
              </w:rPr>
            </w:r>
            <w:r w:rsidR="00C70B06">
              <w:rPr>
                <w:noProof/>
                <w:webHidden/>
              </w:rPr>
              <w:fldChar w:fldCharType="separate"/>
            </w:r>
            <w:r w:rsidR="00C70B06">
              <w:rPr>
                <w:noProof/>
                <w:webHidden/>
              </w:rPr>
              <w:t>27</w:t>
            </w:r>
            <w:r w:rsidR="00C70B06">
              <w:rPr>
                <w:noProof/>
                <w:webHidden/>
              </w:rPr>
              <w:fldChar w:fldCharType="end"/>
            </w:r>
          </w:hyperlink>
        </w:p>
        <w:p w14:paraId="28B7CDCE" w14:textId="0F66525E" w:rsidR="00C70B06" w:rsidRDefault="00282E44">
          <w:pPr>
            <w:pStyle w:val="TOC1"/>
            <w:tabs>
              <w:tab w:val="right" w:leader="dot" w:pos="9350"/>
            </w:tabs>
            <w:rPr>
              <w:rFonts w:asciiTheme="minorHAnsi" w:eastAsiaTheme="minorEastAsia" w:hAnsiTheme="minorHAnsi" w:cstheme="minorBidi"/>
              <w:noProof/>
              <w:sz w:val="22"/>
            </w:rPr>
          </w:pPr>
          <w:hyperlink w:anchor="_Toc512428908" w:history="1">
            <w:r w:rsidR="00C70B06" w:rsidRPr="007C7957">
              <w:rPr>
                <w:rStyle w:val="Hyperlink"/>
                <w:noProof/>
              </w:rPr>
              <w:t>1) Sacramento Jail, California</w:t>
            </w:r>
            <w:r w:rsidR="00C70B06">
              <w:rPr>
                <w:noProof/>
                <w:webHidden/>
              </w:rPr>
              <w:tab/>
            </w:r>
            <w:r w:rsidR="00C70B06">
              <w:rPr>
                <w:noProof/>
                <w:webHidden/>
              </w:rPr>
              <w:fldChar w:fldCharType="begin"/>
            </w:r>
            <w:r w:rsidR="00C70B06">
              <w:rPr>
                <w:noProof/>
                <w:webHidden/>
              </w:rPr>
              <w:instrText xml:space="preserve"> PAGEREF _Toc512428908 \h </w:instrText>
            </w:r>
            <w:r w:rsidR="00C70B06">
              <w:rPr>
                <w:noProof/>
                <w:webHidden/>
              </w:rPr>
            </w:r>
            <w:r w:rsidR="00C70B06">
              <w:rPr>
                <w:noProof/>
                <w:webHidden/>
              </w:rPr>
              <w:fldChar w:fldCharType="separate"/>
            </w:r>
            <w:r w:rsidR="00C70B06">
              <w:rPr>
                <w:noProof/>
                <w:webHidden/>
              </w:rPr>
              <w:t>28</w:t>
            </w:r>
            <w:r w:rsidR="00C70B06">
              <w:rPr>
                <w:noProof/>
                <w:webHidden/>
              </w:rPr>
              <w:fldChar w:fldCharType="end"/>
            </w:r>
          </w:hyperlink>
        </w:p>
        <w:p w14:paraId="2E5F2EFB" w14:textId="546A07F3" w:rsidR="00C70B06" w:rsidRDefault="00282E44">
          <w:pPr>
            <w:pStyle w:val="TOC2"/>
            <w:tabs>
              <w:tab w:val="right" w:leader="dot" w:pos="9350"/>
            </w:tabs>
            <w:rPr>
              <w:rFonts w:asciiTheme="minorHAnsi" w:eastAsiaTheme="minorEastAsia" w:hAnsiTheme="minorHAnsi" w:cstheme="minorBidi"/>
              <w:noProof/>
              <w:sz w:val="22"/>
            </w:rPr>
          </w:pPr>
          <w:hyperlink w:anchor="_Toc512428909" w:history="1">
            <w:r w:rsidR="00C70B06" w:rsidRPr="007C7957">
              <w:rPr>
                <w:rStyle w:val="Hyperlink"/>
                <w:noProof/>
              </w:rPr>
              <w:t>Background</w:t>
            </w:r>
            <w:r w:rsidR="00C70B06">
              <w:rPr>
                <w:noProof/>
                <w:webHidden/>
              </w:rPr>
              <w:tab/>
            </w:r>
            <w:r w:rsidR="00C70B06">
              <w:rPr>
                <w:noProof/>
                <w:webHidden/>
              </w:rPr>
              <w:fldChar w:fldCharType="begin"/>
            </w:r>
            <w:r w:rsidR="00C70B06">
              <w:rPr>
                <w:noProof/>
                <w:webHidden/>
              </w:rPr>
              <w:instrText xml:space="preserve"> PAGEREF _Toc512428909 \h </w:instrText>
            </w:r>
            <w:r w:rsidR="00C70B06">
              <w:rPr>
                <w:noProof/>
                <w:webHidden/>
              </w:rPr>
            </w:r>
            <w:r w:rsidR="00C70B06">
              <w:rPr>
                <w:noProof/>
                <w:webHidden/>
              </w:rPr>
              <w:fldChar w:fldCharType="separate"/>
            </w:r>
            <w:r w:rsidR="00C70B06">
              <w:rPr>
                <w:noProof/>
                <w:webHidden/>
              </w:rPr>
              <w:t>28</w:t>
            </w:r>
            <w:r w:rsidR="00C70B06">
              <w:rPr>
                <w:noProof/>
                <w:webHidden/>
              </w:rPr>
              <w:fldChar w:fldCharType="end"/>
            </w:r>
          </w:hyperlink>
        </w:p>
        <w:p w14:paraId="149A102E" w14:textId="184D2D8F" w:rsidR="00C70B06" w:rsidRDefault="00282E44">
          <w:pPr>
            <w:pStyle w:val="TOC2"/>
            <w:tabs>
              <w:tab w:val="right" w:leader="dot" w:pos="9350"/>
            </w:tabs>
            <w:rPr>
              <w:rFonts w:asciiTheme="minorHAnsi" w:eastAsiaTheme="minorEastAsia" w:hAnsiTheme="minorHAnsi" w:cstheme="minorBidi"/>
              <w:noProof/>
              <w:sz w:val="22"/>
            </w:rPr>
          </w:pPr>
          <w:hyperlink w:anchor="_Toc512428910" w:history="1">
            <w:r w:rsidR="00C70B06" w:rsidRPr="007C7957">
              <w:rPr>
                <w:rStyle w:val="Hyperlink"/>
                <w:noProof/>
              </w:rPr>
              <w:t>Program Participation Procedures</w:t>
            </w:r>
            <w:r w:rsidR="00C70B06">
              <w:rPr>
                <w:noProof/>
                <w:webHidden/>
              </w:rPr>
              <w:tab/>
            </w:r>
            <w:r w:rsidR="00C70B06">
              <w:rPr>
                <w:noProof/>
                <w:webHidden/>
              </w:rPr>
              <w:fldChar w:fldCharType="begin"/>
            </w:r>
            <w:r w:rsidR="00C70B06">
              <w:rPr>
                <w:noProof/>
                <w:webHidden/>
              </w:rPr>
              <w:instrText xml:space="preserve"> PAGEREF _Toc512428910 \h </w:instrText>
            </w:r>
            <w:r w:rsidR="00C70B06">
              <w:rPr>
                <w:noProof/>
                <w:webHidden/>
              </w:rPr>
            </w:r>
            <w:r w:rsidR="00C70B06">
              <w:rPr>
                <w:noProof/>
                <w:webHidden/>
              </w:rPr>
              <w:fldChar w:fldCharType="separate"/>
            </w:r>
            <w:r w:rsidR="00C70B06">
              <w:rPr>
                <w:noProof/>
                <w:webHidden/>
              </w:rPr>
              <w:t>28</w:t>
            </w:r>
            <w:r w:rsidR="00C70B06">
              <w:rPr>
                <w:noProof/>
                <w:webHidden/>
              </w:rPr>
              <w:fldChar w:fldCharType="end"/>
            </w:r>
          </w:hyperlink>
        </w:p>
        <w:p w14:paraId="756B62A4" w14:textId="212EAC02" w:rsidR="00C70B06" w:rsidRDefault="00282E44">
          <w:pPr>
            <w:pStyle w:val="TOC2"/>
            <w:tabs>
              <w:tab w:val="right" w:leader="dot" w:pos="9350"/>
            </w:tabs>
            <w:rPr>
              <w:rFonts w:asciiTheme="minorHAnsi" w:eastAsiaTheme="minorEastAsia" w:hAnsiTheme="minorHAnsi" w:cstheme="minorBidi"/>
              <w:noProof/>
              <w:sz w:val="22"/>
            </w:rPr>
          </w:pPr>
          <w:hyperlink w:anchor="_Toc512428911" w:history="1">
            <w:r w:rsidR="00C70B06" w:rsidRPr="007C7957">
              <w:rPr>
                <w:rStyle w:val="Hyperlink"/>
                <w:noProof/>
              </w:rPr>
              <w:t>Outcomes</w:t>
            </w:r>
            <w:r w:rsidR="00C70B06">
              <w:rPr>
                <w:noProof/>
                <w:webHidden/>
              </w:rPr>
              <w:tab/>
            </w:r>
            <w:r w:rsidR="00C70B06">
              <w:rPr>
                <w:noProof/>
                <w:webHidden/>
              </w:rPr>
              <w:fldChar w:fldCharType="begin"/>
            </w:r>
            <w:r w:rsidR="00C70B06">
              <w:rPr>
                <w:noProof/>
                <w:webHidden/>
              </w:rPr>
              <w:instrText xml:space="preserve"> PAGEREF _Toc512428911 \h </w:instrText>
            </w:r>
            <w:r w:rsidR="00C70B06">
              <w:rPr>
                <w:noProof/>
                <w:webHidden/>
              </w:rPr>
            </w:r>
            <w:r w:rsidR="00C70B06">
              <w:rPr>
                <w:noProof/>
                <w:webHidden/>
              </w:rPr>
              <w:fldChar w:fldCharType="separate"/>
            </w:r>
            <w:r w:rsidR="00C70B06">
              <w:rPr>
                <w:noProof/>
                <w:webHidden/>
              </w:rPr>
              <w:t>29</w:t>
            </w:r>
            <w:r w:rsidR="00C70B06">
              <w:rPr>
                <w:noProof/>
                <w:webHidden/>
              </w:rPr>
              <w:fldChar w:fldCharType="end"/>
            </w:r>
          </w:hyperlink>
        </w:p>
        <w:p w14:paraId="33B414AE" w14:textId="21D67917" w:rsidR="00C70B06" w:rsidRDefault="00282E44">
          <w:pPr>
            <w:pStyle w:val="TOC1"/>
            <w:tabs>
              <w:tab w:val="right" w:leader="dot" w:pos="9350"/>
            </w:tabs>
            <w:rPr>
              <w:rFonts w:asciiTheme="minorHAnsi" w:eastAsiaTheme="minorEastAsia" w:hAnsiTheme="minorHAnsi" w:cstheme="minorBidi"/>
              <w:noProof/>
              <w:sz w:val="22"/>
            </w:rPr>
          </w:pPr>
          <w:hyperlink w:anchor="_Toc512428912" w:history="1">
            <w:r w:rsidR="00C70B06" w:rsidRPr="007C7957">
              <w:rPr>
                <w:rStyle w:val="Hyperlink"/>
                <w:noProof/>
              </w:rPr>
              <w:t>2) Middlesex County House of Correction, Massachusetts</w:t>
            </w:r>
            <w:r w:rsidR="00C70B06">
              <w:rPr>
                <w:noProof/>
                <w:webHidden/>
              </w:rPr>
              <w:tab/>
            </w:r>
            <w:r w:rsidR="00C70B06">
              <w:rPr>
                <w:noProof/>
                <w:webHidden/>
              </w:rPr>
              <w:fldChar w:fldCharType="begin"/>
            </w:r>
            <w:r w:rsidR="00C70B06">
              <w:rPr>
                <w:noProof/>
                <w:webHidden/>
              </w:rPr>
              <w:instrText xml:space="preserve"> PAGEREF _Toc512428912 \h </w:instrText>
            </w:r>
            <w:r w:rsidR="00C70B06">
              <w:rPr>
                <w:noProof/>
                <w:webHidden/>
              </w:rPr>
            </w:r>
            <w:r w:rsidR="00C70B06">
              <w:rPr>
                <w:noProof/>
                <w:webHidden/>
              </w:rPr>
              <w:fldChar w:fldCharType="separate"/>
            </w:r>
            <w:r w:rsidR="00C70B06">
              <w:rPr>
                <w:noProof/>
                <w:webHidden/>
              </w:rPr>
              <w:t>29</w:t>
            </w:r>
            <w:r w:rsidR="00C70B06">
              <w:rPr>
                <w:noProof/>
                <w:webHidden/>
              </w:rPr>
              <w:fldChar w:fldCharType="end"/>
            </w:r>
          </w:hyperlink>
        </w:p>
        <w:p w14:paraId="1E8A2EA8" w14:textId="74AB8D59" w:rsidR="00C70B06" w:rsidRDefault="00282E44">
          <w:pPr>
            <w:pStyle w:val="TOC2"/>
            <w:tabs>
              <w:tab w:val="right" w:leader="dot" w:pos="9350"/>
            </w:tabs>
            <w:rPr>
              <w:rFonts w:asciiTheme="minorHAnsi" w:eastAsiaTheme="minorEastAsia" w:hAnsiTheme="minorHAnsi" w:cstheme="minorBidi"/>
              <w:noProof/>
              <w:sz w:val="22"/>
            </w:rPr>
          </w:pPr>
          <w:hyperlink w:anchor="_Toc512428913" w:history="1">
            <w:r w:rsidR="00C70B06" w:rsidRPr="007C7957">
              <w:rPr>
                <w:rStyle w:val="Hyperlink"/>
                <w:rFonts w:eastAsia="Gill Sans MT"/>
                <w:noProof/>
              </w:rPr>
              <w:t>Origin and Development of the Program</w:t>
            </w:r>
            <w:r w:rsidR="00C70B06">
              <w:rPr>
                <w:noProof/>
                <w:webHidden/>
              </w:rPr>
              <w:tab/>
            </w:r>
            <w:r w:rsidR="00C70B06">
              <w:rPr>
                <w:noProof/>
                <w:webHidden/>
              </w:rPr>
              <w:fldChar w:fldCharType="begin"/>
            </w:r>
            <w:r w:rsidR="00C70B06">
              <w:rPr>
                <w:noProof/>
                <w:webHidden/>
              </w:rPr>
              <w:instrText xml:space="preserve"> PAGEREF _Toc512428913 \h </w:instrText>
            </w:r>
            <w:r w:rsidR="00C70B06">
              <w:rPr>
                <w:noProof/>
                <w:webHidden/>
              </w:rPr>
            </w:r>
            <w:r w:rsidR="00C70B06">
              <w:rPr>
                <w:noProof/>
                <w:webHidden/>
              </w:rPr>
              <w:fldChar w:fldCharType="separate"/>
            </w:r>
            <w:r w:rsidR="00C70B06">
              <w:rPr>
                <w:noProof/>
                <w:webHidden/>
              </w:rPr>
              <w:t>29</w:t>
            </w:r>
            <w:r w:rsidR="00C70B06">
              <w:rPr>
                <w:noProof/>
                <w:webHidden/>
              </w:rPr>
              <w:fldChar w:fldCharType="end"/>
            </w:r>
          </w:hyperlink>
        </w:p>
        <w:p w14:paraId="362C9589" w14:textId="37C908A0" w:rsidR="00C70B06" w:rsidRDefault="00282E44">
          <w:pPr>
            <w:pStyle w:val="TOC2"/>
            <w:tabs>
              <w:tab w:val="right" w:leader="dot" w:pos="9350"/>
            </w:tabs>
            <w:rPr>
              <w:rFonts w:asciiTheme="minorHAnsi" w:eastAsiaTheme="minorEastAsia" w:hAnsiTheme="minorHAnsi" w:cstheme="minorBidi"/>
              <w:noProof/>
              <w:sz w:val="22"/>
            </w:rPr>
          </w:pPr>
          <w:hyperlink w:anchor="_Toc512428914" w:history="1">
            <w:r w:rsidR="00C70B06" w:rsidRPr="007C7957">
              <w:rPr>
                <w:rStyle w:val="Hyperlink"/>
                <w:rFonts w:eastAsia="Gill Sans MT"/>
                <w:noProof/>
              </w:rPr>
              <w:t>Program Development</w:t>
            </w:r>
            <w:r w:rsidR="00C70B06">
              <w:rPr>
                <w:noProof/>
                <w:webHidden/>
              </w:rPr>
              <w:tab/>
            </w:r>
            <w:r w:rsidR="00C70B06">
              <w:rPr>
                <w:noProof/>
                <w:webHidden/>
              </w:rPr>
              <w:fldChar w:fldCharType="begin"/>
            </w:r>
            <w:r w:rsidR="00C70B06">
              <w:rPr>
                <w:noProof/>
                <w:webHidden/>
              </w:rPr>
              <w:instrText xml:space="preserve"> PAGEREF _Toc512428914 \h </w:instrText>
            </w:r>
            <w:r w:rsidR="00C70B06">
              <w:rPr>
                <w:noProof/>
                <w:webHidden/>
              </w:rPr>
            </w:r>
            <w:r w:rsidR="00C70B06">
              <w:rPr>
                <w:noProof/>
                <w:webHidden/>
              </w:rPr>
              <w:fldChar w:fldCharType="separate"/>
            </w:r>
            <w:r w:rsidR="00C70B06">
              <w:rPr>
                <w:noProof/>
                <w:webHidden/>
              </w:rPr>
              <w:t>30</w:t>
            </w:r>
            <w:r w:rsidR="00C70B06">
              <w:rPr>
                <w:noProof/>
                <w:webHidden/>
              </w:rPr>
              <w:fldChar w:fldCharType="end"/>
            </w:r>
          </w:hyperlink>
        </w:p>
        <w:p w14:paraId="67716C94" w14:textId="1EC0CB5C" w:rsidR="00C70B06" w:rsidRDefault="00282E44">
          <w:pPr>
            <w:pStyle w:val="TOC2"/>
            <w:tabs>
              <w:tab w:val="right" w:leader="dot" w:pos="9350"/>
            </w:tabs>
            <w:rPr>
              <w:rFonts w:asciiTheme="minorHAnsi" w:eastAsiaTheme="minorEastAsia" w:hAnsiTheme="minorHAnsi" w:cstheme="minorBidi"/>
              <w:noProof/>
              <w:sz w:val="22"/>
            </w:rPr>
          </w:pPr>
          <w:hyperlink w:anchor="_Toc512428915" w:history="1">
            <w:r w:rsidR="00C70B06" w:rsidRPr="007C7957">
              <w:rPr>
                <w:rStyle w:val="Hyperlink"/>
                <w:rFonts w:eastAsia="Gill Sans MT"/>
                <w:noProof/>
              </w:rPr>
              <w:t>Outcomes</w:t>
            </w:r>
            <w:r w:rsidR="00C70B06">
              <w:rPr>
                <w:noProof/>
                <w:webHidden/>
              </w:rPr>
              <w:tab/>
            </w:r>
            <w:r w:rsidR="00C70B06">
              <w:rPr>
                <w:noProof/>
                <w:webHidden/>
              </w:rPr>
              <w:fldChar w:fldCharType="begin"/>
            </w:r>
            <w:r w:rsidR="00C70B06">
              <w:rPr>
                <w:noProof/>
                <w:webHidden/>
              </w:rPr>
              <w:instrText xml:space="preserve"> PAGEREF _Toc512428915 \h </w:instrText>
            </w:r>
            <w:r w:rsidR="00C70B06">
              <w:rPr>
                <w:noProof/>
                <w:webHidden/>
              </w:rPr>
            </w:r>
            <w:r w:rsidR="00C70B06">
              <w:rPr>
                <w:noProof/>
                <w:webHidden/>
              </w:rPr>
              <w:fldChar w:fldCharType="separate"/>
            </w:r>
            <w:r w:rsidR="00C70B06">
              <w:rPr>
                <w:noProof/>
                <w:webHidden/>
              </w:rPr>
              <w:t>31</w:t>
            </w:r>
            <w:r w:rsidR="00C70B06">
              <w:rPr>
                <w:noProof/>
                <w:webHidden/>
              </w:rPr>
              <w:fldChar w:fldCharType="end"/>
            </w:r>
          </w:hyperlink>
        </w:p>
        <w:p w14:paraId="055F525F" w14:textId="424D0940" w:rsidR="00C70B06" w:rsidRDefault="00282E44">
          <w:pPr>
            <w:pStyle w:val="TOC1"/>
            <w:tabs>
              <w:tab w:val="right" w:leader="dot" w:pos="9350"/>
            </w:tabs>
            <w:rPr>
              <w:rFonts w:asciiTheme="minorHAnsi" w:eastAsiaTheme="minorEastAsia" w:hAnsiTheme="minorHAnsi" w:cstheme="minorBidi"/>
              <w:noProof/>
              <w:sz w:val="22"/>
            </w:rPr>
          </w:pPr>
          <w:hyperlink w:anchor="_Toc512428916" w:history="1">
            <w:r w:rsidR="00C70B06" w:rsidRPr="007C7957">
              <w:rPr>
                <w:rStyle w:val="Hyperlink"/>
                <w:noProof/>
              </w:rPr>
              <w:t>3) Louisville Metro Department of Corrections, Kentucky</w:t>
            </w:r>
            <w:r w:rsidR="00C70B06">
              <w:rPr>
                <w:noProof/>
                <w:webHidden/>
              </w:rPr>
              <w:tab/>
            </w:r>
            <w:r w:rsidR="00C70B06">
              <w:rPr>
                <w:noProof/>
                <w:webHidden/>
              </w:rPr>
              <w:fldChar w:fldCharType="begin"/>
            </w:r>
            <w:r w:rsidR="00C70B06">
              <w:rPr>
                <w:noProof/>
                <w:webHidden/>
              </w:rPr>
              <w:instrText xml:space="preserve"> PAGEREF _Toc512428916 \h </w:instrText>
            </w:r>
            <w:r w:rsidR="00C70B06">
              <w:rPr>
                <w:noProof/>
                <w:webHidden/>
              </w:rPr>
            </w:r>
            <w:r w:rsidR="00C70B06">
              <w:rPr>
                <w:noProof/>
                <w:webHidden/>
              </w:rPr>
              <w:fldChar w:fldCharType="separate"/>
            </w:r>
            <w:r w:rsidR="00C70B06">
              <w:rPr>
                <w:noProof/>
                <w:webHidden/>
              </w:rPr>
              <w:t>31</w:t>
            </w:r>
            <w:r w:rsidR="00C70B06">
              <w:rPr>
                <w:noProof/>
                <w:webHidden/>
              </w:rPr>
              <w:fldChar w:fldCharType="end"/>
            </w:r>
          </w:hyperlink>
        </w:p>
        <w:p w14:paraId="34E7A981" w14:textId="4214605E" w:rsidR="00C70B06" w:rsidRDefault="00282E44">
          <w:pPr>
            <w:pStyle w:val="TOC2"/>
            <w:tabs>
              <w:tab w:val="right" w:leader="dot" w:pos="9350"/>
            </w:tabs>
            <w:rPr>
              <w:rFonts w:asciiTheme="minorHAnsi" w:eastAsiaTheme="minorEastAsia" w:hAnsiTheme="minorHAnsi" w:cstheme="minorBidi"/>
              <w:noProof/>
              <w:sz w:val="22"/>
            </w:rPr>
          </w:pPr>
          <w:hyperlink w:anchor="_Toc512428917" w:history="1">
            <w:r w:rsidR="00C70B06" w:rsidRPr="007C7957">
              <w:rPr>
                <w:rStyle w:val="Hyperlink"/>
                <w:rFonts w:eastAsia="Gill Sans MT"/>
                <w:noProof/>
              </w:rPr>
              <w:t>Origin and Development of the Program</w:t>
            </w:r>
            <w:r w:rsidR="00C70B06">
              <w:rPr>
                <w:noProof/>
                <w:webHidden/>
              </w:rPr>
              <w:tab/>
            </w:r>
            <w:r w:rsidR="00C70B06">
              <w:rPr>
                <w:noProof/>
                <w:webHidden/>
              </w:rPr>
              <w:fldChar w:fldCharType="begin"/>
            </w:r>
            <w:r w:rsidR="00C70B06">
              <w:rPr>
                <w:noProof/>
                <w:webHidden/>
              </w:rPr>
              <w:instrText xml:space="preserve"> PAGEREF _Toc512428917 \h </w:instrText>
            </w:r>
            <w:r w:rsidR="00C70B06">
              <w:rPr>
                <w:noProof/>
                <w:webHidden/>
              </w:rPr>
            </w:r>
            <w:r w:rsidR="00C70B06">
              <w:rPr>
                <w:noProof/>
                <w:webHidden/>
              </w:rPr>
              <w:fldChar w:fldCharType="separate"/>
            </w:r>
            <w:r w:rsidR="00C70B06">
              <w:rPr>
                <w:noProof/>
                <w:webHidden/>
              </w:rPr>
              <w:t>31</w:t>
            </w:r>
            <w:r w:rsidR="00C70B06">
              <w:rPr>
                <w:noProof/>
                <w:webHidden/>
              </w:rPr>
              <w:fldChar w:fldCharType="end"/>
            </w:r>
          </w:hyperlink>
        </w:p>
        <w:p w14:paraId="365E8D09" w14:textId="1A1BDAD2" w:rsidR="00C70B06" w:rsidRDefault="00282E44">
          <w:pPr>
            <w:pStyle w:val="TOC2"/>
            <w:tabs>
              <w:tab w:val="right" w:leader="dot" w:pos="9350"/>
            </w:tabs>
            <w:rPr>
              <w:rFonts w:asciiTheme="minorHAnsi" w:eastAsiaTheme="minorEastAsia" w:hAnsiTheme="minorHAnsi" w:cstheme="minorBidi"/>
              <w:noProof/>
              <w:sz w:val="22"/>
            </w:rPr>
          </w:pPr>
          <w:hyperlink w:anchor="_Toc512428918" w:history="1">
            <w:r w:rsidR="00C70B06" w:rsidRPr="007C7957">
              <w:rPr>
                <w:rStyle w:val="Hyperlink"/>
                <w:rFonts w:eastAsia="Gill Sans MT"/>
                <w:noProof/>
              </w:rPr>
              <w:t>Implementation</w:t>
            </w:r>
            <w:r w:rsidR="00C70B06">
              <w:rPr>
                <w:noProof/>
                <w:webHidden/>
              </w:rPr>
              <w:tab/>
            </w:r>
            <w:r w:rsidR="00C70B06">
              <w:rPr>
                <w:noProof/>
                <w:webHidden/>
              </w:rPr>
              <w:fldChar w:fldCharType="begin"/>
            </w:r>
            <w:r w:rsidR="00C70B06">
              <w:rPr>
                <w:noProof/>
                <w:webHidden/>
              </w:rPr>
              <w:instrText xml:space="preserve"> PAGEREF _Toc512428918 \h </w:instrText>
            </w:r>
            <w:r w:rsidR="00C70B06">
              <w:rPr>
                <w:noProof/>
                <w:webHidden/>
              </w:rPr>
            </w:r>
            <w:r w:rsidR="00C70B06">
              <w:rPr>
                <w:noProof/>
                <w:webHidden/>
              </w:rPr>
              <w:fldChar w:fldCharType="separate"/>
            </w:r>
            <w:r w:rsidR="00C70B06">
              <w:rPr>
                <w:noProof/>
                <w:webHidden/>
              </w:rPr>
              <w:t>31</w:t>
            </w:r>
            <w:r w:rsidR="00C70B06">
              <w:rPr>
                <w:noProof/>
                <w:webHidden/>
              </w:rPr>
              <w:fldChar w:fldCharType="end"/>
            </w:r>
          </w:hyperlink>
        </w:p>
        <w:p w14:paraId="64555D92" w14:textId="564AA840" w:rsidR="00C70B06" w:rsidRDefault="00282E44">
          <w:pPr>
            <w:pStyle w:val="TOC2"/>
            <w:tabs>
              <w:tab w:val="right" w:leader="dot" w:pos="9350"/>
            </w:tabs>
            <w:rPr>
              <w:rFonts w:asciiTheme="minorHAnsi" w:eastAsiaTheme="minorEastAsia" w:hAnsiTheme="minorHAnsi" w:cstheme="minorBidi"/>
              <w:noProof/>
              <w:sz w:val="22"/>
            </w:rPr>
          </w:pPr>
          <w:hyperlink w:anchor="_Toc512428919" w:history="1">
            <w:r w:rsidR="00C70B06" w:rsidRPr="007C7957">
              <w:rPr>
                <w:rStyle w:val="Hyperlink"/>
                <w:rFonts w:eastAsia="Gill Sans MT"/>
                <w:noProof/>
              </w:rPr>
              <w:t>Outcomes</w:t>
            </w:r>
            <w:r w:rsidR="00C70B06">
              <w:rPr>
                <w:noProof/>
                <w:webHidden/>
              </w:rPr>
              <w:tab/>
            </w:r>
            <w:r w:rsidR="00C70B06">
              <w:rPr>
                <w:noProof/>
                <w:webHidden/>
              </w:rPr>
              <w:fldChar w:fldCharType="begin"/>
            </w:r>
            <w:r w:rsidR="00C70B06">
              <w:rPr>
                <w:noProof/>
                <w:webHidden/>
              </w:rPr>
              <w:instrText xml:space="preserve"> PAGEREF _Toc512428919 \h </w:instrText>
            </w:r>
            <w:r w:rsidR="00C70B06">
              <w:rPr>
                <w:noProof/>
                <w:webHidden/>
              </w:rPr>
            </w:r>
            <w:r w:rsidR="00C70B06">
              <w:rPr>
                <w:noProof/>
                <w:webHidden/>
              </w:rPr>
              <w:fldChar w:fldCharType="separate"/>
            </w:r>
            <w:r w:rsidR="00C70B06">
              <w:rPr>
                <w:noProof/>
                <w:webHidden/>
              </w:rPr>
              <w:t>32</w:t>
            </w:r>
            <w:r w:rsidR="00C70B06">
              <w:rPr>
                <w:noProof/>
                <w:webHidden/>
              </w:rPr>
              <w:fldChar w:fldCharType="end"/>
            </w:r>
          </w:hyperlink>
        </w:p>
        <w:p w14:paraId="39F398EF" w14:textId="5A68E39B" w:rsidR="00C70B06" w:rsidRDefault="00282E44">
          <w:pPr>
            <w:pStyle w:val="TOC2"/>
            <w:tabs>
              <w:tab w:val="right" w:leader="dot" w:pos="9350"/>
            </w:tabs>
            <w:rPr>
              <w:rFonts w:asciiTheme="minorHAnsi" w:eastAsiaTheme="minorEastAsia" w:hAnsiTheme="minorHAnsi" w:cstheme="minorBidi"/>
              <w:noProof/>
              <w:sz w:val="22"/>
            </w:rPr>
          </w:pPr>
          <w:hyperlink w:anchor="_Toc512428920" w:history="1">
            <w:r w:rsidR="00C70B06" w:rsidRPr="007C7957">
              <w:rPr>
                <w:rStyle w:val="Hyperlink"/>
                <w:rFonts w:eastAsia="Gill Sans MT"/>
                <w:noProof/>
              </w:rPr>
              <w:t>Lessons Learned for Other States</w:t>
            </w:r>
            <w:r w:rsidR="00C70B06">
              <w:rPr>
                <w:noProof/>
                <w:webHidden/>
              </w:rPr>
              <w:tab/>
            </w:r>
            <w:r w:rsidR="00C70B06">
              <w:rPr>
                <w:noProof/>
                <w:webHidden/>
              </w:rPr>
              <w:fldChar w:fldCharType="begin"/>
            </w:r>
            <w:r w:rsidR="00C70B06">
              <w:rPr>
                <w:noProof/>
                <w:webHidden/>
              </w:rPr>
              <w:instrText xml:space="preserve"> PAGEREF _Toc512428920 \h </w:instrText>
            </w:r>
            <w:r w:rsidR="00C70B06">
              <w:rPr>
                <w:noProof/>
                <w:webHidden/>
              </w:rPr>
            </w:r>
            <w:r w:rsidR="00C70B06">
              <w:rPr>
                <w:noProof/>
                <w:webHidden/>
              </w:rPr>
              <w:fldChar w:fldCharType="separate"/>
            </w:r>
            <w:r w:rsidR="00C70B06">
              <w:rPr>
                <w:noProof/>
                <w:webHidden/>
              </w:rPr>
              <w:t>32</w:t>
            </w:r>
            <w:r w:rsidR="00C70B06">
              <w:rPr>
                <w:noProof/>
                <w:webHidden/>
              </w:rPr>
              <w:fldChar w:fldCharType="end"/>
            </w:r>
          </w:hyperlink>
        </w:p>
        <w:p w14:paraId="513EDC12" w14:textId="3E1D02AE" w:rsidR="00C70B06" w:rsidRDefault="00282E44">
          <w:pPr>
            <w:pStyle w:val="TOC1"/>
            <w:tabs>
              <w:tab w:val="right" w:leader="dot" w:pos="9350"/>
            </w:tabs>
            <w:rPr>
              <w:rFonts w:asciiTheme="minorHAnsi" w:eastAsiaTheme="minorEastAsia" w:hAnsiTheme="minorHAnsi" w:cstheme="minorBidi"/>
              <w:noProof/>
              <w:sz w:val="22"/>
            </w:rPr>
          </w:pPr>
          <w:hyperlink w:anchor="_Toc512428921" w:history="1">
            <w:r w:rsidR="00C70B06" w:rsidRPr="007C7957">
              <w:rPr>
                <w:rStyle w:val="Hyperlink"/>
                <w:noProof/>
              </w:rPr>
              <w:t>4) Snohomish County Jail, Washington</w:t>
            </w:r>
            <w:r w:rsidR="00C70B06">
              <w:rPr>
                <w:noProof/>
                <w:webHidden/>
              </w:rPr>
              <w:tab/>
            </w:r>
            <w:r w:rsidR="00C70B06">
              <w:rPr>
                <w:noProof/>
                <w:webHidden/>
              </w:rPr>
              <w:fldChar w:fldCharType="begin"/>
            </w:r>
            <w:r w:rsidR="00C70B06">
              <w:rPr>
                <w:noProof/>
                <w:webHidden/>
              </w:rPr>
              <w:instrText xml:space="preserve"> PAGEREF _Toc512428921 \h </w:instrText>
            </w:r>
            <w:r w:rsidR="00C70B06">
              <w:rPr>
                <w:noProof/>
                <w:webHidden/>
              </w:rPr>
            </w:r>
            <w:r w:rsidR="00C70B06">
              <w:rPr>
                <w:noProof/>
                <w:webHidden/>
              </w:rPr>
              <w:fldChar w:fldCharType="separate"/>
            </w:r>
            <w:r w:rsidR="00C70B06">
              <w:rPr>
                <w:noProof/>
                <w:webHidden/>
              </w:rPr>
              <w:t>32</w:t>
            </w:r>
            <w:r w:rsidR="00C70B06">
              <w:rPr>
                <w:noProof/>
                <w:webHidden/>
              </w:rPr>
              <w:fldChar w:fldCharType="end"/>
            </w:r>
          </w:hyperlink>
        </w:p>
        <w:p w14:paraId="738D70CF" w14:textId="23079AE5" w:rsidR="00C70B06" w:rsidRDefault="00282E44">
          <w:pPr>
            <w:pStyle w:val="TOC2"/>
            <w:tabs>
              <w:tab w:val="right" w:leader="dot" w:pos="9350"/>
            </w:tabs>
            <w:rPr>
              <w:rFonts w:asciiTheme="minorHAnsi" w:eastAsiaTheme="minorEastAsia" w:hAnsiTheme="minorHAnsi" w:cstheme="minorBidi"/>
              <w:noProof/>
              <w:sz w:val="22"/>
            </w:rPr>
          </w:pPr>
          <w:hyperlink w:anchor="_Toc512428922" w:history="1">
            <w:r w:rsidR="00C70B06" w:rsidRPr="007C7957">
              <w:rPr>
                <w:rStyle w:val="Hyperlink"/>
                <w:rFonts w:eastAsia="Gill Sans MT"/>
                <w:noProof/>
              </w:rPr>
              <w:t>Origin and Development of the Program</w:t>
            </w:r>
            <w:r w:rsidR="00C70B06">
              <w:rPr>
                <w:noProof/>
                <w:webHidden/>
              </w:rPr>
              <w:tab/>
            </w:r>
            <w:r w:rsidR="00C70B06">
              <w:rPr>
                <w:noProof/>
                <w:webHidden/>
              </w:rPr>
              <w:fldChar w:fldCharType="begin"/>
            </w:r>
            <w:r w:rsidR="00C70B06">
              <w:rPr>
                <w:noProof/>
                <w:webHidden/>
              </w:rPr>
              <w:instrText xml:space="preserve"> PAGEREF _Toc512428922 \h </w:instrText>
            </w:r>
            <w:r w:rsidR="00C70B06">
              <w:rPr>
                <w:noProof/>
                <w:webHidden/>
              </w:rPr>
            </w:r>
            <w:r w:rsidR="00C70B06">
              <w:rPr>
                <w:noProof/>
                <w:webHidden/>
              </w:rPr>
              <w:fldChar w:fldCharType="separate"/>
            </w:r>
            <w:r w:rsidR="00C70B06">
              <w:rPr>
                <w:noProof/>
                <w:webHidden/>
              </w:rPr>
              <w:t>32</w:t>
            </w:r>
            <w:r w:rsidR="00C70B06">
              <w:rPr>
                <w:noProof/>
                <w:webHidden/>
              </w:rPr>
              <w:fldChar w:fldCharType="end"/>
            </w:r>
          </w:hyperlink>
        </w:p>
        <w:p w14:paraId="142D9FFA" w14:textId="19526357" w:rsidR="00C70B06" w:rsidRDefault="00282E44">
          <w:pPr>
            <w:pStyle w:val="TOC2"/>
            <w:tabs>
              <w:tab w:val="right" w:leader="dot" w:pos="9350"/>
            </w:tabs>
            <w:rPr>
              <w:rFonts w:asciiTheme="minorHAnsi" w:eastAsiaTheme="minorEastAsia" w:hAnsiTheme="minorHAnsi" w:cstheme="minorBidi"/>
              <w:noProof/>
              <w:sz w:val="22"/>
            </w:rPr>
          </w:pPr>
          <w:hyperlink w:anchor="_Toc512428923" w:history="1">
            <w:r w:rsidR="00C70B06" w:rsidRPr="007C7957">
              <w:rPr>
                <w:rStyle w:val="Hyperlink"/>
                <w:rFonts w:eastAsia="Gill Sans MT"/>
                <w:noProof/>
              </w:rPr>
              <w:t>Program Development</w:t>
            </w:r>
            <w:r w:rsidR="00C70B06">
              <w:rPr>
                <w:noProof/>
                <w:webHidden/>
              </w:rPr>
              <w:tab/>
            </w:r>
            <w:r w:rsidR="00C70B06">
              <w:rPr>
                <w:noProof/>
                <w:webHidden/>
              </w:rPr>
              <w:fldChar w:fldCharType="begin"/>
            </w:r>
            <w:r w:rsidR="00C70B06">
              <w:rPr>
                <w:noProof/>
                <w:webHidden/>
              </w:rPr>
              <w:instrText xml:space="preserve"> PAGEREF _Toc512428923 \h </w:instrText>
            </w:r>
            <w:r w:rsidR="00C70B06">
              <w:rPr>
                <w:noProof/>
                <w:webHidden/>
              </w:rPr>
            </w:r>
            <w:r w:rsidR="00C70B06">
              <w:rPr>
                <w:noProof/>
                <w:webHidden/>
              </w:rPr>
              <w:fldChar w:fldCharType="separate"/>
            </w:r>
            <w:r w:rsidR="00C70B06">
              <w:rPr>
                <w:noProof/>
                <w:webHidden/>
              </w:rPr>
              <w:t>32</w:t>
            </w:r>
            <w:r w:rsidR="00C70B06">
              <w:rPr>
                <w:noProof/>
                <w:webHidden/>
              </w:rPr>
              <w:fldChar w:fldCharType="end"/>
            </w:r>
          </w:hyperlink>
        </w:p>
        <w:p w14:paraId="355EE727" w14:textId="79B72111" w:rsidR="00C70B06" w:rsidRDefault="00282E44">
          <w:pPr>
            <w:pStyle w:val="TOC2"/>
            <w:tabs>
              <w:tab w:val="right" w:leader="dot" w:pos="9350"/>
            </w:tabs>
            <w:rPr>
              <w:rFonts w:asciiTheme="minorHAnsi" w:eastAsiaTheme="minorEastAsia" w:hAnsiTheme="minorHAnsi" w:cstheme="minorBidi"/>
              <w:noProof/>
              <w:sz w:val="22"/>
            </w:rPr>
          </w:pPr>
          <w:hyperlink w:anchor="_Toc512428924" w:history="1">
            <w:r w:rsidR="00C70B06" w:rsidRPr="007C7957">
              <w:rPr>
                <w:rStyle w:val="Hyperlink"/>
                <w:rFonts w:eastAsia="Gill Sans MT"/>
                <w:noProof/>
              </w:rPr>
              <w:t>Outcomes</w:t>
            </w:r>
            <w:r w:rsidR="00C70B06">
              <w:rPr>
                <w:noProof/>
                <w:webHidden/>
              </w:rPr>
              <w:tab/>
            </w:r>
            <w:r w:rsidR="00C70B06">
              <w:rPr>
                <w:noProof/>
                <w:webHidden/>
              </w:rPr>
              <w:fldChar w:fldCharType="begin"/>
            </w:r>
            <w:r w:rsidR="00C70B06">
              <w:rPr>
                <w:noProof/>
                <w:webHidden/>
              </w:rPr>
              <w:instrText xml:space="preserve"> PAGEREF _Toc512428924 \h </w:instrText>
            </w:r>
            <w:r w:rsidR="00C70B06">
              <w:rPr>
                <w:noProof/>
                <w:webHidden/>
              </w:rPr>
            </w:r>
            <w:r w:rsidR="00C70B06">
              <w:rPr>
                <w:noProof/>
                <w:webHidden/>
              </w:rPr>
              <w:fldChar w:fldCharType="separate"/>
            </w:r>
            <w:r w:rsidR="00C70B06">
              <w:rPr>
                <w:noProof/>
                <w:webHidden/>
              </w:rPr>
              <w:t>33</w:t>
            </w:r>
            <w:r w:rsidR="00C70B06">
              <w:rPr>
                <w:noProof/>
                <w:webHidden/>
              </w:rPr>
              <w:fldChar w:fldCharType="end"/>
            </w:r>
          </w:hyperlink>
        </w:p>
        <w:p w14:paraId="14D698E4" w14:textId="67B5EC62" w:rsidR="00C70B06" w:rsidRDefault="00282E44">
          <w:pPr>
            <w:pStyle w:val="TOC1"/>
            <w:tabs>
              <w:tab w:val="right" w:leader="dot" w:pos="9350"/>
            </w:tabs>
            <w:rPr>
              <w:rFonts w:asciiTheme="minorHAnsi" w:eastAsiaTheme="minorEastAsia" w:hAnsiTheme="minorHAnsi" w:cstheme="minorBidi"/>
              <w:noProof/>
              <w:sz w:val="22"/>
            </w:rPr>
          </w:pPr>
          <w:hyperlink w:anchor="_Toc512428925" w:history="1">
            <w:r w:rsidR="00C70B06" w:rsidRPr="007C7957">
              <w:rPr>
                <w:rStyle w:val="Hyperlink"/>
                <w:noProof/>
              </w:rPr>
              <w:t>5) Rhode Island Jail</w:t>
            </w:r>
            <w:r w:rsidR="00C70B06">
              <w:rPr>
                <w:noProof/>
                <w:webHidden/>
              </w:rPr>
              <w:tab/>
            </w:r>
            <w:r w:rsidR="00C70B06">
              <w:rPr>
                <w:noProof/>
                <w:webHidden/>
              </w:rPr>
              <w:fldChar w:fldCharType="begin"/>
            </w:r>
            <w:r w:rsidR="00C70B06">
              <w:rPr>
                <w:noProof/>
                <w:webHidden/>
              </w:rPr>
              <w:instrText xml:space="preserve"> PAGEREF _Toc512428925 \h </w:instrText>
            </w:r>
            <w:r w:rsidR="00C70B06">
              <w:rPr>
                <w:noProof/>
                <w:webHidden/>
              </w:rPr>
            </w:r>
            <w:r w:rsidR="00C70B06">
              <w:rPr>
                <w:noProof/>
                <w:webHidden/>
              </w:rPr>
              <w:fldChar w:fldCharType="separate"/>
            </w:r>
            <w:r w:rsidR="00C70B06">
              <w:rPr>
                <w:noProof/>
                <w:webHidden/>
              </w:rPr>
              <w:t>34</w:t>
            </w:r>
            <w:r w:rsidR="00C70B06">
              <w:rPr>
                <w:noProof/>
                <w:webHidden/>
              </w:rPr>
              <w:fldChar w:fldCharType="end"/>
            </w:r>
          </w:hyperlink>
        </w:p>
        <w:p w14:paraId="07B40E84" w14:textId="6939F514" w:rsidR="00C70B06" w:rsidRDefault="00282E44">
          <w:pPr>
            <w:pStyle w:val="TOC2"/>
            <w:tabs>
              <w:tab w:val="right" w:leader="dot" w:pos="9350"/>
            </w:tabs>
            <w:rPr>
              <w:rFonts w:asciiTheme="minorHAnsi" w:eastAsiaTheme="minorEastAsia" w:hAnsiTheme="minorHAnsi" w:cstheme="minorBidi"/>
              <w:noProof/>
              <w:sz w:val="22"/>
            </w:rPr>
          </w:pPr>
          <w:hyperlink w:anchor="_Toc512428926" w:history="1">
            <w:r w:rsidR="00C70B06" w:rsidRPr="007C7957">
              <w:rPr>
                <w:rStyle w:val="Hyperlink"/>
                <w:rFonts w:eastAsia="Gill Sans MT"/>
                <w:noProof/>
              </w:rPr>
              <w:t>Origin and Development of the Program</w:t>
            </w:r>
            <w:r w:rsidR="00C70B06">
              <w:rPr>
                <w:noProof/>
                <w:webHidden/>
              </w:rPr>
              <w:tab/>
            </w:r>
            <w:r w:rsidR="00C70B06">
              <w:rPr>
                <w:noProof/>
                <w:webHidden/>
              </w:rPr>
              <w:fldChar w:fldCharType="begin"/>
            </w:r>
            <w:r w:rsidR="00C70B06">
              <w:rPr>
                <w:noProof/>
                <w:webHidden/>
              </w:rPr>
              <w:instrText xml:space="preserve"> PAGEREF _Toc512428926 \h </w:instrText>
            </w:r>
            <w:r w:rsidR="00C70B06">
              <w:rPr>
                <w:noProof/>
                <w:webHidden/>
              </w:rPr>
            </w:r>
            <w:r w:rsidR="00C70B06">
              <w:rPr>
                <w:noProof/>
                <w:webHidden/>
              </w:rPr>
              <w:fldChar w:fldCharType="separate"/>
            </w:r>
            <w:r w:rsidR="00C70B06">
              <w:rPr>
                <w:noProof/>
                <w:webHidden/>
              </w:rPr>
              <w:t>34</w:t>
            </w:r>
            <w:r w:rsidR="00C70B06">
              <w:rPr>
                <w:noProof/>
                <w:webHidden/>
              </w:rPr>
              <w:fldChar w:fldCharType="end"/>
            </w:r>
          </w:hyperlink>
        </w:p>
        <w:p w14:paraId="219D8D76" w14:textId="5D28F3A0" w:rsidR="00C70B06" w:rsidRDefault="00282E44">
          <w:pPr>
            <w:pStyle w:val="TOC2"/>
            <w:tabs>
              <w:tab w:val="right" w:leader="dot" w:pos="9350"/>
            </w:tabs>
            <w:rPr>
              <w:rFonts w:asciiTheme="minorHAnsi" w:eastAsiaTheme="minorEastAsia" w:hAnsiTheme="minorHAnsi" w:cstheme="minorBidi"/>
              <w:noProof/>
              <w:sz w:val="22"/>
            </w:rPr>
          </w:pPr>
          <w:hyperlink w:anchor="_Toc512428927" w:history="1">
            <w:r w:rsidR="00C70B06" w:rsidRPr="007C7957">
              <w:rPr>
                <w:rStyle w:val="Hyperlink"/>
                <w:rFonts w:eastAsia="Gill Sans MT"/>
                <w:noProof/>
              </w:rPr>
              <w:t>Implementation</w:t>
            </w:r>
            <w:r w:rsidR="00C70B06">
              <w:rPr>
                <w:noProof/>
                <w:webHidden/>
              </w:rPr>
              <w:tab/>
            </w:r>
            <w:r w:rsidR="00C70B06">
              <w:rPr>
                <w:noProof/>
                <w:webHidden/>
              </w:rPr>
              <w:fldChar w:fldCharType="begin"/>
            </w:r>
            <w:r w:rsidR="00C70B06">
              <w:rPr>
                <w:noProof/>
                <w:webHidden/>
              </w:rPr>
              <w:instrText xml:space="preserve"> PAGEREF _Toc512428927 \h </w:instrText>
            </w:r>
            <w:r w:rsidR="00C70B06">
              <w:rPr>
                <w:noProof/>
                <w:webHidden/>
              </w:rPr>
            </w:r>
            <w:r w:rsidR="00C70B06">
              <w:rPr>
                <w:noProof/>
                <w:webHidden/>
              </w:rPr>
              <w:fldChar w:fldCharType="separate"/>
            </w:r>
            <w:r w:rsidR="00C70B06">
              <w:rPr>
                <w:noProof/>
                <w:webHidden/>
              </w:rPr>
              <w:t>34</w:t>
            </w:r>
            <w:r w:rsidR="00C70B06">
              <w:rPr>
                <w:noProof/>
                <w:webHidden/>
              </w:rPr>
              <w:fldChar w:fldCharType="end"/>
            </w:r>
          </w:hyperlink>
        </w:p>
        <w:p w14:paraId="3448A17D" w14:textId="639225C2" w:rsidR="00C70B06" w:rsidRDefault="00282E44">
          <w:pPr>
            <w:pStyle w:val="TOC2"/>
            <w:tabs>
              <w:tab w:val="right" w:leader="dot" w:pos="9350"/>
            </w:tabs>
            <w:rPr>
              <w:rFonts w:asciiTheme="minorHAnsi" w:eastAsiaTheme="minorEastAsia" w:hAnsiTheme="minorHAnsi" w:cstheme="minorBidi"/>
              <w:noProof/>
              <w:sz w:val="22"/>
            </w:rPr>
          </w:pPr>
          <w:hyperlink w:anchor="_Toc512428928" w:history="1">
            <w:r w:rsidR="00C70B06" w:rsidRPr="007C7957">
              <w:rPr>
                <w:rStyle w:val="Hyperlink"/>
                <w:rFonts w:eastAsia="Gill Sans MT"/>
                <w:noProof/>
              </w:rPr>
              <w:t>Outcomes</w:t>
            </w:r>
            <w:r w:rsidR="00C70B06">
              <w:rPr>
                <w:noProof/>
                <w:webHidden/>
              </w:rPr>
              <w:tab/>
            </w:r>
            <w:r w:rsidR="00C70B06">
              <w:rPr>
                <w:noProof/>
                <w:webHidden/>
              </w:rPr>
              <w:fldChar w:fldCharType="begin"/>
            </w:r>
            <w:r w:rsidR="00C70B06">
              <w:rPr>
                <w:noProof/>
                <w:webHidden/>
              </w:rPr>
              <w:instrText xml:space="preserve"> PAGEREF _Toc512428928 \h </w:instrText>
            </w:r>
            <w:r w:rsidR="00C70B06">
              <w:rPr>
                <w:noProof/>
                <w:webHidden/>
              </w:rPr>
            </w:r>
            <w:r w:rsidR="00C70B06">
              <w:rPr>
                <w:noProof/>
                <w:webHidden/>
              </w:rPr>
              <w:fldChar w:fldCharType="separate"/>
            </w:r>
            <w:r w:rsidR="00C70B06">
              <w:rPr>
                <w:noProof/>
                <w:webHidden/>
              </w:rPr>
              <w:t>34</w:t>
            </w:r>
            <w:r w:rsidR="00C70B06">
              <w:rPr>
                <w:noProof/>
                <w:webHidden/>
              </w:rPr>
              <w:fldChar w:fldCharType="end"/>
            </w:r>
          </w:hyperlink>
        </w:p>
        <w:p w14:paraId="61680609" w14:textId="270E939B" w:rsidR="00C70B06" w:rsidRDefault="00282E44">
          <w:pPr>
            <w:pStyle w:val="TOC1"/>
            <w:tabs>
              <w:tab w:val="right" w:leader="dot" w:pos="9350"/>
            </w:tabs>
            <w:rPr>
              <w:rFonts w:asciiTheme="minorHAnsi" w:eastAsiaTheme="minorEastAsia" w:hAnsiTheme="minorHAnsi" w:cstheme="minorBidi"/>
              <w:noProof/>
              <w:sz w:val="22"/>
            </w:rPr>
          </w:pPr>
          <w:hyperlink w:anchor="_Toc512428929" w:history="1">
            <w:r w:rsidR="00C70B06" w:rsidRPr="007C7957">
              <w:rPr>
                <w:rStyle w:val="Hyperlink"/>
                <w:noProof/>
              </w:rPr>
              <w:t>Appendix I: Substance Use Disorder Screening Tools</w:t>
            </w:r>
            <w:r w:rsidR="00C70B06">
              <w:rPr>
                <w:noProof/>
                <w:webHidden/>
              </w:rPr>
              <w:tab/>
            </w:r>
            <w:r w:rsidR="00C70B06">
              <w:rPr>
                <w:noProof/>
                <w:webHidden/>
              </w:rPr>
              <w:fldChar w:fldCharType="begin"/>
            </w:r>
            <w:r w:rsidR="00C70B06">
              <w:rPr>
                <w:noProof/>
                <w:webHidden/>
              </w:rPr>
              <w:instrText xml:space="preserve"> PAGEREF _Toc512428929 \h </w:instrText>
            </w:r>
            <w:r w:rsidR="00C70B06">
              <w:rPr>
                <w:noProof/>
                <w:webHidden/>
              </w:rPr>
            </w:r>
            <w:r w:rsidR="00C70B06">
              <w:rPr>
                <w:noProof/>
                <w:webHidden/>
              </w:rPr>
              <w:fldChar w:fldCharType="separate"/>
            </w:r>
            <w:r w:rsidR="00C70B06">
              <w:rPr>
                <w:noProof/>
                <w:webHidden/>
              </w:rPr>
              <w:t>36</w:t>
            </w:r>
            <w:r w:rsidR="00C70B06">
              <w:rPr>
                <w:noProof/>
                <w:webHidden/>
              </w:rPr>
              <w:fldChar w:fldCharType="end"/>
            </w:r>
          </w:hyperlink>
        </w:p>
        <w:p w14:paraId="6EBC6800" w14:textId="2C114661" w:rsidR="00C70B06" w:rsidRDefault="00282E44">
          <w:pPr>
            <w:pStyle w:val="TOC1"/>
            <w:tabs>
              <w:tab w:val="right" w:leader="dot" w:pos="9350"/>
            </w:tabs>
            <w:rPr>
              <w:rFonts w:asciiTheme="minorHAnsi" w:eastAsiaTheme="minorEastAsia" w:hAnsiTheme="minorHAnsi" w:cstheme="minorBidi"/>
              <w:noProof/>
              <w:sz w:val="22"/>
            </w:rPr>
          </w:pPr>
          <w:hyperlink w:anchor="_Toc512428930" w:history="1">
            <w:r w:rsidR="00C70B06" w:rsidRPr="007C7957">
              <w:rPr>
                <w:rStyle w:val="Hyperlink"/>
                <w:noProof/>
              </w:rPr>
              <w:t>For Alcohol</w:t>
            </w:r>
            <w:r w:rsidR="00C70B06">
              <w:rPr>
                <w:noProof/>
                <w:webHidden/>
              </w:rPr>
              <w:tab/>
            </w:r>
            <w:r w:rsidR="00C70B06">
              <w:rPr>
                <w:noProof/>
                <w:webHidden/>
              </w:rPr>
              <w:fldChar w:fldCharType="begin"/>
            </w:r>
            <w:r w:rsidR="00C70B06">
              <w:rPr>
                <w:noProof/>
                <w:webHidden/>
              </w:rPr>
              <w:instrText xml:space="preserve"> PAGEREF _Toc512428930 \h </w:instrText>
            </w:r>
            <w:r w:rsidR="00C70B06">
              <w:rPr>
                <w:noProof/>
                <w:webHidden/>
              </w:rPr>
            </w:r>
            <w:r w:rsidR="00C70B06">
              <w:rPr>
                <w:noProof/>
                <w:webHidden/>
              </w:rPr>
              <w:fldChar w:fldCharType="separate"/>
            </w:r>
            <w:r w:rsidR="00C70B06">
              <w:rPr>
                <w:noProof/>
                <w:webHidden/>
              </w:rPr>
              <w:t>36</w:t>
            </w:r>
            <w:r w:rsidR="00C70B06">
              <w:rPr>
                <w:noProof/>
                <w:webHidden/>
              </w:rPr>
              <w:fldChar w:fldCharType="end"/>
            </w:r>
          </w:hyperlink>
        </w:p>
        <w:p w14:paraId="4CEEB4F2" w14:textId="266F1EFD" w:rsidR="00C70B06" w:rsidRDefault="00282E44">
          <w:pPr>
            <w:pStyle w:val="TOC1"/>
            <w:tabs>
              <w:tab w:val="right" w:leader="dot" w:pos="9350"/>
            </w:tabs>
            <w:rPr>
              <w:rFonts w:asciiTheme="minorHAnsi" w:eastAsiaTheme="minorEastAsia" w:hAnsiTheme="minorHAnsi" w:cstheme="minorBidi"/>
              <w:noProof/>
              <w:sz w:val="22"/>
            </w:rPr>
          </w:pPr>
          <w:hyperlink w:anchor="_Toc512428931" w:history="1">
            <w:r w:rsidR="00C70B06" w:rsidRPr="007C7957">
              <w:rPr>
                <w:rStyle w:val="Hyperlink"/>
                <w:noProof/>
              </w:rPr>
              <w:t>For Drugs</w:t>
            </w:r>
            <w:r w:rsidR="00C70B06">
              <w:rPr>
                <w:noProof/>
                <w:webHidden/>
              </w:rPr>
              <w:tab/>
            </w:r>
            <w:r w:rsidR="00C70B06">
              <w:rPr>
                <w:noProof/>
                <w:webHidden/>
              </w:rPr>
              <w:fldChar w:fldCharType="begin"/>
            </w:r>
            <w:r w:rsidR="00C70B06">
              <w:rPr>
                <w:noProof/>
                <w:webHidden/>
              </w:rPr>
              <w:instrText xml:space="preserve"> PAGEREF _Toc512428931 \h </w:instrText>
            </w:r>
            <w:r w:rsidR="00C70B06">
              <w:rPr>
                <w:noProof/>
                <w:webHidden/>
              </w:rPr>
            </w:r>
            <w:r w:rsidR="00C70B06">
              <w:rPr>
                <w:noProof/>
                <w:webHidden/>
              </w:rPr>
              <w:fldChar w:fldCharType="separate"/>
            </w:r>
            <w:r w:rsidR="00C70B06">
              <w:rPr>
                <w:noProof/>
                <w:webHidden/>
              </w:rPr>
              <w:t>36</w:t>
            </w:r>
            <w:r w:rsidR="00C70B06">
              <w:rPr>
                <w:noProof/>
                <w:webHidden/>
              </w:rPr>
              <w:fldChar w:fldCharType="end"/>
            </w:r>
          </w:hyperlink>
        </w:p>
        <w:p w14:paraId="7CA085F2" w14:textId="1FC7227A" w:rsidR="00C70B06" w:rsidRDefault="00282E44">
          <w:pPr>
            <w:pStyle w:val="TOC1"/>
            <w:tabs>
              <w:tab w:val="right" w:leader="dot" w:pos="9350"/>
            </w:tabs>
            <w:rPr>
              <w:rFonts w:asciiTheme="minorHAnsi" w:eastAsiaTheme="minorEastAsia" w:hAnsiTheme="minorHAnsi" w:cstheme="minorBidi"/>
              <w:noProof/>
              <w:sz w:val="22"/>
            </w:rPr>
          </w:pPr>
          <w:hyperlink w:anchor="_Toc512428932" w:history="1">
            <w:r w:rsidR="00C70B06" w:rsidRPr="007C7957">
              <w:rPr>
                <w:rStyle w:val="Hyperlink"/>
                <w:noProof/>
              </w:rPr>
              <w:t>Appendix II: Substance Use Disorder Treatment Programs</w:t>
            </w:r>
            <w:r w:rsidR="00C70B06">
              <w:rPr>
                <w:noProof/>
                <w:webHidden/>
              </w:rPr>
              <w:tab/>
            </w:r>
            <w:r w:rsidR="00C70B06">
              <w:rPr>
                <w:noProof/>
                <w:webHidden/>
              </w:rPr>
              <w:fldChar w:fldCharType="begin"/>
            </w:r>
            <w:r w:rsidR="00C70B06">
              <w:rPr>
                <w:noProof/>
                <w:webHidden/>
              </w:rPr>
              <w:instrText xml:space="preserve"> PAGEREF _Toc512428932 \h </w:instrText>
            </w:r>
            <w:r w:rsidR="00C70B06">
              <w:rPr>
                <w:noProof/>
                <w:webHidden/>
              </w:rPr>
            </w:r>
            <w:r w:rsidR="00C70B06">
              <w:rPr>
                <w:noProof/>
                <w:webHidden/>
              </w:rPr>
              <w:fldChar w:fldCharType="separate"/>
            </w:r>
            <w:r w:rsidR="00C70B06">
              <w:rPr>
                <w:noProof/>
                <w:webHidden/>
              </w:rPr>
              <w:t>37</w:t>
            </w:r>
            <w:r w:rsidR="00C70B06">
              <w:rPr>
                <w:noProof/>
                <w:webHidden/>
              </w:rPr>
              <w:fldChar w:fldCharType="end"/>
            </w:r>
          </w:hyperlink>
        </w:p>
        <w:p w14:paraId="353F938B" w14:textId="07B4A7E6" w:rsidR="00C70B06" w:rsidRDefault="00282E44">
          <w:pPr>
            <w:pStyle w:val="TOC1"/>
            <w:tabs>
              <w:tab w:val="right" w:leader="dot" w:pos="9350"/>
            </w:tabs>
            <w:rPr>
              <w:rFonts w:asciiTheme="minorHAnsi" w:eastAsiaTheme="minorEastAsia" w:hAnsiTheme="minorHAnsi" w:cstheme="minorBidi"/>
              <w:noProof/>
              <w:sz w:val="22"/>
            </w:rPr>
          </w:pPr>
          <w:hyperlink w:anchor="_Toc512428933" w:history="1">
            <w:r w:rsidR="00C70B06" w:rsidRPr="007C7957">
              <w:rPr>
                <w:rStyle w:val="Hyperlink"/>
                <w:noProof/>
              </w:rPr>
              <w:t>References</w:t>
            </w:r>
            <w:r w:rsidR="00C70B06">
              <w:rPr>
                <w:noProof/>
                <w:webHidden/>
              </w:rPr>
              <w:tab/>
            </w:r>
            <w:r w:rsidR="00C70B06">
              <w:rPr>
                <w:noProof/>
                <w:webHidden/>
              </w:rPr>
              <w:fldChar w:fldCharType="begin"/>
            </w:r>
            <w:r w:rsidR="00C70B06">
              <w:rPr>
                <w:noProof/>
                <w:webHidden/>
              </w:rPr>
              <w:instrText xml:space="preserve"> PAGEREF _Toc512428933 \h </w:instrText>
            </w:r>
            <w:r w:rsidR="00C70B06">
              <w:rPr>
                <w:noProof/>
                <w:webHidden/>
              </w:rPr>
            </w:r>
            <w:r w:rsidR="00C70B06">
              <w:rPr>
                <w:noProof/>
                <w:webHidden/>
              </w:rPr>
              <w:fldChar w:fldCharType="separate"/>
            </w:r>
            <w:r w:rsidR="00C70B06">
              <w:rPr>
                <w:noProof/>
                <w:webHidden/>
              </w:rPr>
              <w:t>39</w:t>
            </w:r>
            <w:r w:rsidR="00C70B06">
              <w:rPr>
                <w:noProof/>
                <w:webHidden/>
              </w:rPr>
              <w:fldChar w:fldCharType="end"/>
            </w:r>
          </w:hyperlink>
        </w:p>
        <w:p w14:paraId="096F807A" w14:textId="7FDB6D71" w:rsidR="001B1BAA" w:rsidRPr="00142B20" w:rsidRDefault="001B1BAA" w:rsidP="001B1BAA">
          <w:pPr>
            <w:rPr>
              <w:b/>
              <w:bCs/>
            </w:rPr>
          </w:pPr>
          <w:r w:rsidRPr="00142B20">
            <w:rPr>
              <w:b/>
              <w:bCs/>
            </w:rPr>
            <w:fldChar w:fldCharType="end"/>
          </w:r>
        </w:p>
      </w:sdtContent>
    </w:sdt>
    <w:p w14:paraId="140914E1" w14:textId="77777777" w:rsidR="00F90B71" w:rsidRDefault="00F90B71" w:rsidP="001B1BAA">
      <w:pPr>
        <w:pStyle w:val="Title"/>
        <w:sectPr w:rsidR="00F90B71" w:rsidSect="00133291">
          <w:footerReference w:type="default" r:id="rId18"/>
          <w:endnotePr>
            <w:numFmt w:val="decimal"/>
          </w:endnotePr>
          <w:pgSz w:w="12240" w:h="15840" w:code="1"/>
          <w:pgMar w:top="1440" w:right="1440" w:bottom="1440" w:left="1440" w:header="720" w:footer="720" w:gutter="0"/>
          <w:pgNumType w:start="1"/>
          <w:cols w:space="720"/>
          <w:docGrid w:linePitch="360"/>
        </w:sectPr>
      </w:pPr>
    </w:p>
    <w:p w14:paraId="46F10758" w14:textId="3475534A" w:rsidR="001B1BAA" w:rsidRPr="00142B20" w:rsidRDefault="001B1BAA" w:rsidP="001B1BAA">
      <w:pPr>
        <w:pStyle w:val="Title"/>
      </w:pPr>
      <w:r w:rsidRPr="00142B20">
        <w:lastRenderedPageBreak/>
        <w:t xml:space="preserve">Promising Practice Guidelines for </w:t>
      </w:r>
      <w:r w:rsidR="00114897" w:rsidRPr="00142B20">
        <w:t>Jail</w:t>
      </w:r>
      <w:r w:rsidR="003B1965">
        <w:t>-Based</w:t>
      </w:r>
      <w:r w:rsidR="00E2670A">
        <w:br/>
      </w:r>
      <w:r w:rsidR="00262008" w:rsidRPr="00142B20">
        <w:t>Medication-</w:t>
      </w:r>
      <w:r w:rsidRPr="00142B20">
        <w:t>Assisted Treatment</w:t>
      </w:r>
    </w:p>
    <w:p w14:paraId="27B3976F" w14:textId="77777777" w:rsidR="001B1BAA" w:rsidRPr="00142B20" w:rsidRDefault="001B1BAA" w:rsidP="001B1BAA">
      <w:pPr>
        <w:pStyle w:val="Heading1"/>
        <w:ind w:left="0" w:firstLine="0"/>
      </w:pPr>
      <w:bookmarkStart w:id="4" w:name="_Toc512428887"/>
      <w:r w:rsidRPr="00142B20">
        <w:t>Introduction</w:t>
      </w:r>
      <w:bookmarkEnd w:id="4"/>
    </w:p>
    <w:p w14:paraId="1C35C11F" w14:textId="4CC8DF70" w:rsidR="00C679D5" w:rsidRDefault="001B1BAA" w:rsidP="001B1BAA">
      <w:r w:rsidRPr="00142B20">
        <w:t>Medication-assisted treatment</w:t>
      </w:r>
      <w:r w:rsidR="003B687B" w:rsidRPr="00142B20">
        <w:t xml:space="preserve"> (MAT)</w:t>
      </w:r>
      <w:r w:rsidR="00F14681">
        <w:t xml:space="preserve">, utilizing </w:t>
      </w:r>
      <w:r w:rsidR="00CA45F8">
        <w:t xml:space="preserve">U.S. Food and </w:t>
      </w:r>
      <w:r w:rsidR="00F14681">
        <w:t>Drug Administration</w:t>
      </w:r>
      <w:r w:rsidR="00CA45F8">
        <w:t xml:space="preserve"> (FDA)</w:t>
      </w:r>
      <w:r w:rsidR="00F14681">
        <w:t>-approved medications methadone, buprenorphine or naltrexone,</w:t>
      </w:r>
      <w:r w:rsidRPr="00142B20">
        <w:t xml:space="preserve"> is part of a standard of care for substance use disorder treatment. </w:t>
      </w:r>
    </w:p>
    <w:p w14:paraId="1C2D869C" w14:textId="0570BAC2" w:rsidR="001B1BAA" w:rsidRPr="00CA45F8" w:rsidRDefault="001B1BAA" w:rsidP="001B1BAA">
      <w:r w:rsidRPr="00142B20">
        <w:t>Evidence based on a met</w:t>
      </w:r>
      <w:r w:rsidR="003B687B" w:rsidRPr="00142B20">
        <w:t xml:space="preserve">a-analysis of studies from 1995 to </w:t>
      </w:r>
      <w:r w:rsidRPr="00142B20">
        <w:t>2012 suggests that methadone maintenance therapy improves treatment retention an</w:t>
      </w:r>
      <w:r w:rsidR="003B687B" w:rsidRPr="00142B20">
        <w:t>d decreases opioid use</w:t>
      </w:r>
      <w:r w:rsidR="00374FD3">
        <w:t>.</w:t>
      </w:r>
      <w:r w:rsidR="003B687B" w:rsidRPr="00142B20">
        <w:t xml:space="preserve"> </w:t>
      </w:r>
      <w:r w:rsidR="00374FD3">
        <w:t>T</w:t>
      </w:r>
      <w:r w:rsidR="003B687B" w:rsidRPr="00142B20">
        <w:t>here are</w:t>
      </w:r>
      <w:r w:rsidRPr="00142B20">
        <w:t xml:space="preserve"> also positive impact trends </w:t>
      </w:r>
      <w:r w:rsidR="00F449ED">
        <w:t>related to</w:t>
      </w:r>
      <w:r w:rsidRPr="00142B20">
        <w:t xml:space="preserve"> criminality, mortality, </w:t>
      </w:r>
      <w:r w:rsidR="003B687B" w:rsidRPr="00142B20">
        <w:t xml:space="preserve">and </w:t>
      </w:r>
      <w:r w:rsidRPr="00142B20">
        <w:t>drug-related HIV risk behaviors. Buprenorphine maintenance therapy</w:t>
      </w:r>
      <w:r w:rsidR="00F449ED">
        <w:t>,</w:t>
      </w:r>
      <w:r w:rsidRPr="00142B20">
        <w:t xml:space="preserve"> based on a met</w:t>
      </w:r>
      <w:r w:rsidR="003B687B" w:rsidRPr="00142B20">
        <w:t xml:space="preserve">a-analysis of studies from 1995 to </w:t>
      </w:r>
      <w:r w:rsidRPr="00142B20">
        <w:t>2012</w:t>
      </w:r>
      <w:r w:rsidR="00F449ED">
        <w:t>,</w:t>
      </w:r>
      <w:r w:rsidRPr="00142B20">
        <w:t xml:space="preserve"> showed </w:t>
      </w:r>
      <w:r w:rsidR="003B687B" w:rsidRPr="00142B20">
        <w:t xml:space="preserve">a </w:t>
      </w:r>
      <w:r w:rsidRPr="00142B20">
        <w:t>reduction in illicit opioid use, but there were mixed results for treatment retention</w:t>
      </w:r>
      <w:r w:rsidR="003B687B" w:rsidRPr="00142B20">
        <w:t>,</w:t>
      </w:r>
      <w:r w:rsidRPr="00142B20">
        <w:t xml:space="preserve"> with some studies suggest</w:t>
      </w:r>
      <w:r w:rsidR="003B687B" w:rsidRPr="00142B20">
        <w:t>ing</w:t>
      </w:r>
      <w:r w:rsidRPr="00142B20">
        <w:t xml:space="preserve"> that methadone maintenance therapy may have an advantage.</w:t>
      </w:r>
      <w:r w:rsidR="00773F5E">
        <w:rPr>
          <w:rStyle w:val="EndnoteReference"/>
        </w:rPr>
        <w:endnoteReference w:id="2"/>
      </w:r>
      <w:r w:rsidRPr="00142B20">
        <w:t xml:space="preserve"> Buprenorphine for non</w:t>
      </w:r>
      <w:r w:rsidR="003B687B" w:rsidRPr="00142B20">
        <w:t>-</w:t>
      </w:r>
      <w:r w:rsidRPr="00142B20">
        <w:t>opioid</w:t>
      </w:r>
      <w:r w:rsidR="003B687B" w:rsidRPr="00142B20">
        <w:t>s shows positive trends</w:t>
      </w:r>
      <w:r w:rsidRPr="00142B20">
        <w:t xml:space="preserve"> but is less conclusive. Buprenorphine has</w:t>
      </w:r>
      <w:r w:rsidR="003B687B" w:rsidRPr="00142B20">
        <w:t xml:space="preserve"> a</w:t>
      </w:r>
      <w:r w:rsidRPr="00142B20">
        <w:t xml:space="preserve"> better safety profile and can help improve access to MAT in areas of the country that do not have </w:t>
      </w:r>
      <w:r w:rsidR="00CA45F8">
        <w:t xml:space="preserve">a methadone treatment provider. </w:t>
      </w:r>
      <w:r w:rsidR="00CA45F8">
        <w:rPr>
          <w:szCs w:val="21"/>
        </w:rPr>
        <w:t>The</w:t>
      </w:r>
      <w:r w:rsidRPr="00142B20">
        <w:rPr>
          <w:szCs w:val="21"/>
        </w:rPr>
        <w:t xml:space="preserve"> newer, less</w:t>
      </w:r>
      <w:r w:rsidR="00F449ED">
        <w:rPr>
          <w:szCs w:val="21"/>
        </w:rPr>
        <w:t>-</w:t>
      </w:r>
      <w:r w:rsidRPr="00142B20">
        <w:rPr>
          <w:szCs w:val="21"/>
        </w:rPr>
        <w:t xml:space="preserve">studied </w:t>
      </w:r>
      <w:r w:rsidR="001846CA" w:rsidRPr="00142B20">
        <w:rPr>
          <w:szCs w:val="21"/>
        </w:rPr>
        <w:t>U.S. Food and Drug Administration (</w:t>
      </w:r>
      <w:r w:rsidRPr="00142B20">
        <w:rPr>
          <w:szCs w:val="21"/>
        </w:rPr>
        <w:t>FDA</w:t>
      </w:r>
      <w:r w:rsidR="001846CA" w:rsidRPr="00142B20">
        <w:rPr>
          <w:szCs w:val="21"/>
        </w:rPr>
        <w:t>)-</w:t>
      </w:r>
      <w:r w:rsidRPr="00142B20">
        <w:rPr>
          <w:szCs w:val="21"/>
        </w:rPr>
        <w:t>approved medication, naltrexone, has also been found effective</w:t>
      </w:r>
      <w:r w:rsidR="00374FD3">
        <w:rPr>
          <w:szCs w:val="21"/>
        </w:rPr>
        <w:t>, and effective specifically for persons involved in the justice system.</w:t>
      </w:r>
      <w:r w:rsidR="00374FD3">
        <w:rPr>
          <w:rStyle w:val="EndnoteReference"/>
          <w:szCs w:val="21"/>
        </w:rPr>
        <w:endnoteReference w:id="3"/>
      </w:r>
      <w:r w:rsidR="00374FD3">
        <w:rPr>
          <w:szCs w:val="21"/>
        </w:rPr>
        <w:t xml:space="preserve"> Two studies found it as effective</w:t>
      </w:r>
      <w:r w:rsidRPr="00142B20">
        <w:rPr>
          <w:szCs w:val="21"/>
        </w:rPr>
        <w:t xml:space="preserve"> as buprenorp</w:t>
      </w:r>
      <w:r w:rsidR="001846CA" w:rsidRPr="00142B20">
        <w:rPr>
          <w:szCs w:val="21"/>
        </w:rPr>
        <w:t xml:space="preserve">hine, although </w:t>
      </w:r>
      <w:r w:rsidR="00374FD3">
        <w:rPr>
          <w:szCs w:val="21"/>
        </w:rPr>
        <w:t>naltrexone</w:t>
      </w:r>
      <w:r w:rsidR="001846CA" w:rsidRPr="00142B20">
        <w:rPr>
          <w:szCs w:val="21"/>
        </w:rPr>
        <w:t xml:space="preserve"> requires 7 to 10</w:t>
      </w:r>
      <w:r w:rsidRPr="00142B20">
        <w:rPr>
          <w:szCs w:val="21"/>
        </w:rPr>
        <w:t xml:space="preserve"> days of abstinence before it c</w:t>
      </w:r>
      <w:r w:rsidR="005D3AE5" w:rsidRPr="00142B20">
        <w:rPr>
          <w:szCs w:val="21"/>
        </w:rPr>
        <w:t xml:space="preserve">an be taken. </w:t>
      </w:r>
      <w:r w:rsidRPr="00142B20">
        <w:rPr>
          <w:szCs w:val="21"/>
        </w:rPr>
        <w:t>This result</w:t>
      </w:r>
      <w:r w:rsidR="001846CA" w:rsidRPr="00142B20">
        <w:rPr>
          <w:szCs w:val="21"/>
        </w:rPr>
        <w:t>s</w:t>
      </w:r>
      <w:r w:rsidRPr="00142B20">
        <w:rPr>
          <w:szCs w:val="21"/>
        </w:rPr>
        <w:t xml:space="preserve"> in fewer individuals accessing this medication as opposed to buprenorphine</w:t>
      </w:r>
      <w:r w:rsidR="00C679D5">
        <w:rPr>
          <w:szCs w:val="21"/>
        </w:rPr>
        <w:t xml:space="preserve"> although this should not be a problem</w:t>
      </w:r>
      <w:r w:rsidR="00374FD3">
        <w:rPr>
          <w:szCs w:val="21"/>
        </w:rPr>
        <w:t xml:space="preserve"> when</w:t>
      </w:r>
      <w:r w:rsidR="00C679D5">
        <w:rPr>
          <w:szCs w:val="21"/>
        </w:rPr>
        <w:t xml:space="preserve"> introducing naltrexone to incarcerated individuals</w:t>
      </w:r>
      <w:r w:rsidRPr="00142B20">
        <w:rPr>
          <w:szCs w:val="21"/>
        </w:rPr>
        <w:t>.</w:t>
      </w:r>
      <w:r w:rsidR="00CA45F8">
        <w:rPr>
          <w:rStyle w:val="EndnoteReference"/>
          <w:szCs w:val="21"/>
        </w:rPr>
        <w:endnoteReference w:id="4"/>
      </w:r>
    </w:p>
    <w:p w14:paraId="0CA605DF" w14:textId="07D2BF8C" w:rsidR="001B1BAA" w:rsidRPr="00142B20" w:rsidRDefault="001846CA" w:rsidP="005D3AE5">
      <w:r w:rsidRPr="00142B20">
        <w:t>Using medication to treat</w:t>
      </w:r>
      <w:r w:rsidR="001B1BAA" w:rsidRPr="00142B20">
        <w:t xml:space="preserve"> substance u</w:t>
      </w:r>
      <w:r w:rsidRPr="00142B20">
        <w:t>se disorders began in the 1920s with</w:t>
      </w:r>
      <w:r w:rsidR="001B1BAA" w:rsidRPr="00142B20">
        <w:t xml:space="preserve"> a medication called disulfiram. In the late 1930s</w:t>
      </w:r>
      <w:r w:rsidRPr="00142B20">
        <w:t>,</w:t>
      </w:r>
      <w:r w:rsidR="001B1BAA" w:rsidRPr="00142B20">
        <w:t xml:space="preserve"> methadone was developed to treat opioid use disorder</w:t>
      </w:r>
      <w:r w:rsidRPr="00142B20">
        <w:t>s</w:t>
      </w:r>
      <w:r w:rsidR="001B1BAA" w:rsidRPr="00142B20">
        <w:t xml:space="preserve"> and approved by</w:t>
      </w:r>
      <w:r w:rsidRPr="00142B20">
        <w:t xml:space="preserve"> the FDA</w:t>
      </w:r>
      <w:r w:rsidR="001B1BAA" w:rsidRPr="00142B20">
        <w:t xml:space="preserve"> </w:t>
      </w:r>
      <w:r w:rsidRPr="00142B20">
        <w:t>in 1947. In 2002, the FDA approved buprenorphine</w:t>
      </w:r>
      <w:r w:rsidR="001B1BAA" w:rsidRPr="00142B20">
        <w:t xml:space="preserve"> and </w:t>
      </w:r>
      <w:r w:rsidR="000368CB" w:rsidRPr="00142B20">
        <w:t>S</w:t>
      </w:r>
      <w:r w:rsidR="001B1BAA" w:rsidRPr="00142B20">
        <w:t xml:space="preserve">uboxone (buprenorphine and naloxone) </w:t>
      </w:r>
      <w:r w:rsidRPr="00142B20">
        <w:t>for</w:t>
      </w:r>
      <w:r w:rsidR="001B1BAA" w:rsidRPr="00142B20">
        <w:t xml:space="preserve"> treat</w:t>
      </w:r>
      <w:r w:rsidRPr="00142B20">
        <w:t>ing</w:t>
      </w:r>
      <w:r w:rsidR="001B1BAA" w:rsidRPr="00142B20">
        <w:t xml:space="preserve"> opioid use disorders. The most recent medication, naltrexone, was approved by the FDA to treat opioid use disorder</w:t>
      </w:r>
      <w:r w:rsidRPr="00142B20">
        <w:t>s</w:t>
      </w:r>
      <w:r w:rsidR="001B1BAA" w:rsidRPr="00142B20">
        <w:t xml:space="preserve"> in 1984 and</w:t>
      </w:r>
      <w:r w:rsidR="005D3AE5" w:rsidRPr="00142B20">
        <w:t xml:space="preserve"> alcohol use disorder in 1995. </w:t>
      </w:r>
      <w:r w:rsidR="001B1BAA" w:rsidRPr="00142B20">
        <w:t xml:space="preserve">In 2006, the FDA approved injectable naltrexone for alcohol use disorders and in 2010 for opioid use disorders. </w:t>
      </w:r>
      <w:r w:rsidR="001B1BAA" w:rsidRPr="00142B20">
        <w:rPr>
          <w:vanish/>
        </w:rPr>
        <w:t xml:space="preserve">However, the use of medication to </w:t>
      </w:r>
      <w:r w:rsidRPr="00142B20">
        <w:rPr>
          <w:vanish/>
        </w:rPr>
        <w:t xml:space="preserve">treat </w:t>
      </w:r>
      <w:r w:rsidR="001B1BAA" w:rsidRPr="00142B20">
        <w:rPr>
          <w:vanish/>
        </w:rPr>
        <w:t>substance use disorder</w:t>
      </w:r>
      <w:r w:rsidRPr="00142B20">
        <w:rPr>
          <w:vanish/>
        </w:rPr>
        <w:t>s has</w:t>
      </w:r>
      <w:r w:rsidR="001B1BAA" w:rsidRPr="00142B20">
        <w:rPr>
          <w:vanish/>
        </w:rPr>
        <w:t xml:space="preserve"> lagged far behind the mounting evidence of its </w:t>
      </w:r>
      <w:r w:rsidR="00262008" w:rsidRPr="00142B20">
        <w:rPr>
          <w:vanish/>
        </w:rPr>
        <w:t>effectiveness in promoting long-</w:t>
      </w:r>
      <w:r w:rsidR="001B1BAA" w:rsidRPr="00142B20">
        <w:rPr>
          <w:vanish/>
        </w:rPr>
        <w:t>term recovery for both alcohol and opioid use disorders.</w:t>
      </w:r>
    </w:p>
    <w:p w14:paraId="583BE7B2" w14:textId="2B164614" w:rsidR="001B1BAA" w:rsidRPr="00142B20" w:rsidRDefault="001B1BAA" w:rsidP="005D3AE5">
      <w:r w:rsidRPr="00142B20">
        <w:t>Over the last decade</w:t>
      </w:r>
      <w:r w:rsidR="005D3AE5" w:rsidRPr="00142B20">
        <w:t>,</w:t>
      </w:r>
      <w:r w:rsidRPr="00142B20">
        <w:t xml:space="preserve"> criminal justice agencies, including drug courts, jails</w:t>
      </w:r>
      <w:r w:rsidR="005D3AE5" w:rsidRPr="00142B20">
        <w:t>,</w:t>
      </w:r>
      <w:r w:rsidRPr="00142B20">
        <w:t xml:space="preserve"> and state departments of c</w:t>
      </w:r>
      <w:r w:rsidR="006A39A9" w:rsidRPr="00142B20">
        <w:t>orrection (state DOCs), have le</w:t>
      </w:r>
      <w:r w:rsidRPr="00142B20">
        <w:t>d the way in</w:t>
      </w:r>
      <w:r w:rsidR="00262008" w:rsidRPr="00142B20">
        <w:t xml:space="preserve"> promoting access to </w:t>
      </w:r>
      <w:r w:rsidR="003B687B" w:rsidRPr="00142B20">
        <w:t>MAT</w:t>
      </w:r>
      <w:r w:rsidR="005D3AE5" w:rsidRPr="00142B20">
        <w:t xml:space="preserve"> across the United States. Although</w:t>
      </w:r>
      <w:r w:rsidRPr="00142B20">
        <w:t xml:space="preserve"> </w:t>
      </w:r>
      <w:r w:rsidRPr="00543827">
        <w:t>prisons and jails</w:t>
      </w:r>
      <w:r w:rsidRPr="00142B20">
        <w:t xml:space="preserve"> traditionally provided methadone for women </w:t>
      </w:r>
      <w:r w:rsidR="005D3AE5" w:rsidRPr="00142B20">
        <w:t>during</w:t>
      </w:r>
      <w:r w:rsidRPr="00142B20">
        <w:t xml:space="preserve"> pregnancy,</w:t>
      </w:r>
      <w:r w:rsidR="006A39A9" w:rsidRPr="00142B20">
        <w:t xml:space="preserve"> in 2011,</w:t>
      </w:r>
      <w:r w:rsidRPr="00142B20">
        <w:t xml:space="preserve"> the Washington County, Maryland</w:t>
      </w:r>
      <w:r w:rsidR="006A39A9" w:rsidRPr="00142B20">
        <w:t>,</w:t>
      </w:r>
      <w:r w:rsidRPr="00142B20">
        <w:t xml:space="preserve"> jail became the first to in</w:t>
      </w:r>
      <w:r w:rsidR="006A39A9" w:rsidRPr="00142B20">
        <w:t>troduce MAT for women</w:t>
      </w:r>
      <w:r w:rsidRPr="00142B20">
        <w:t xml:space="preserve"> who were not pregnant</w:t>
      </w:r>
      <w:r w:rsidR="006A39A9" w:rsidRPr="00142B20">
        <w:t xml:space="preserve"> and for men</w:t>
      </w:r>
      <w:r w:rsidRPr="00142B20">
        <w:t>, providing both oral and injectab</w:t>
      </w:r>
      <w:r w:rsidR="005D3AE5" w:rsidRPr="00142B20">
        <w:t xml:space="preserve">le naltrexone to participants. </w:t>
      </w:r>
      <w:r w:rsidRPr="00142B20">
        <w:t xml:space="preserve">Other county jails and state </w:t>
      </w:r>
      <w:r w:rsidR="006A39A9" w:rsidRPr="00142B20">
        <w:t>DOCs</w:t>
      </w:r>
      <w:r w:rsidRPr="00142B20">
        <w:t xml:space="preserve"> in Missouri, Pennsylvania</w:t>
      </w:r>
      <w:r w:rsidR="006A39A9" w:rsidRPr="00142B20">
        <w:t>,</w:t>
      </w:r>
      <w:r w:rsidRPr="00142B20">
        <w:t xml:space="preserve"> and Massachusetts </w:t>
      </w:r>
      <w:r w:rsidR="00555713">
        <w:t>followed.</w:t>
      </w:r>
    </w:p>
    <w:p w14:paraId="0D346D89" w14:textId="0E0A6E36" w:rsidR="001B1BAA" w:rsidRPr="00142B20" w:rsidRDefault="006A39A9" w:rsidP="005D3AE5">
      <w:r w:rsidRPr="00142B20">
        <w:t>These g</w:t>
      </w:r>
      <w:r w:rsidR="001B1BAA" w:rsidRPr="00142B20">
        <w:t>uidelin</w:t>
      </w:r>
      <w:r w:rsidRPr="00142B20">
        <w:t>es have been developed to help</w:t>
      </w:r>
      <w:r w:rsidR="001B1BAA" w:rsidRPr="00142B20">
        <w:t xml:space="preserve"> institutional and community correctional</w:t>
      </w:r>
      <w:r w:rsidR="001D65A8" w:rsidRPr="00142B20">
        <w:t xml:space="preserve"> agencies ensure access to MAT </w:t>
      </w:r>
      <w:r w:rsidR="001B1BAA" w:rsidRPr="00142B20">
        <w:t xml:space="preserve">for individuals with alcohol and opioid use disorders, under probation supervision, when they enter jail before trial or after being sentenced and when they are released </w:t>
      </w:r>
      <w:r w:rsidRPr="00142B20">
        <w:t>in</w:t>
      </w:r>
      <w:r w:rsidR="001B1BAA" w:rsidRPr="00142B20">
        <w:t>to the community, with or without parole supervision.</w:t>
      </w:r>
    </w:p>
    <w:p w14:paraId="2F5ADA64" w14:textId="4D4348FA" w:rsidR="001B1BAA" w:rsidRPr="00142B20" w:rsidRDefault="006A39A9" w:rsidP="005D3AE5">
      <w:r w:rsidRPr="00142B20">
        <w:t>Although</w:t>
      </w:r>
      <w:r w:rsidR="001B1BAA" w:rsidRPr="00142B20">
        <w:t xml:space="preserve"> there is limited research on MAT programs specifically for these</w:t>
      </w:r>
      <w:r w:rsidR="00DF4ECC" w:rsidRPr="00142B20">
        <w:t xml:space="preserve"> </w:t>
      </w:r>
      <w:r w:rsidR="001B1BAA" w:rsidRPr="00142B20">
        <w:t>populations, these guid</w:t>
      </w:r>
      <w:r w:rsidRPr="00142B20">
        <w:t>elines are based on what exists and are</w:t>
      </w:r>
      <w:r w:rsidR="001B1BAA" w:rsidRPr="00142B20">
        <w:t xml:space="preserve"> supplemented</w:t>
      </w:r>
      <w:r w:rsidR="006D735B" w:rsidRPr="00142B20">
        <w:t xml:space="preserve"> by general research on MAT,</w:t>
      </w:r>
      <w:r w:rsidR="001B1BAA" w:rsidRPr="00142B20">
        <w:t xml:space="preserve"> related criminal justice substance use disorder treatment programming</w:t>
      </w:r>
      <w:r w:rsidR="006D735B" w:rsidRPr="00142B20">
        <w:t>,</w:t>
      </w:r>
      <w:r w:rsidR="001B1BAA" w:rsidRPr="00142B20">
        <w:t xml:space="preserve"> and, most importantly, the </w:t>
      </w:r>
      <w:r w:rsidR="001B1BAA" w:rsidRPr="00142B20">
        <w:lastRenderedPageBreak/>
        <w:t>experien</w:t>
      </w:r>
      <w:r w:rsidRPr="00142B20">
        <w:t>ces of expert practitioners who</w:t>
      </w:r>
      <w:r w:rsidR="001B1BAA" w:rsidRPr="00142B20">
        <w:t xml:space="preserve"> have pioneered the application of MAT in these agencies and institutions.</w:t>
      </w:r>
    </w:p>
    <w:p w14:paraId="4B78FBF4" w14:textId="6786C5E3" w:rsidR="001B1BAA" w:rsidRPr="00142B20" w:rsidRDefault="001B1BAA" w:rsidP="001B1BAA">
      <w:r w:rsidRPr="00142B20">
        <w:t>The development of these guidelines culminated in the broad participation of experts from multiple federal agencies, including the Bureau of Justice Assistance</w:t>
      </w:r>
      <w:r w:rsidR="006D735B" w:rsidRPr="00142B20">
        <w:t xml:space="preserve"> (BJA)</w:t>
      </w:r>
      <w:r w:rsidRPr="00142B20">
        <w:t>, National Institute of Corrections</w:t>
      </w:r>
      <w:r w:rsidR="006D735B" w:rsidRPr="00142B20">
        <w:t xml:space="preserve"> (NIC)</w:t>
      </w:r>
      <w:r w:rsidRPr="00142B20">
        <w:t>, Office of National Drug Control Policy</w:t>
      </w:r>
      <w:r w:rsidR="006D735B" w:rsidRPr="00142B20">
        <w:t xml:space="preserve"> (ONDCP)</w:t>
      </w:r>
      <w:r w:rsidRPr="00142B20">
        <w:t>, National Institute of Justice</w:t>
      </w:r>
      <w:r w:rsidR="006D735B" w:rsidRPr="00142B20">
        <w:t xml:space="preserve"> (NIJ)</w:t>
      </w:r>
      <w:r w:rsidRPr="00142B20">
        <w:t>, Bureau of Prisons, Substance Abuse and Mental Health Services Administration</w:t>
      </w:r>
      <w:r w:rsidR="006D735B" w:rsidRPr="00142B20">
        <w:t xml:space="preserve"> (SAMHSA), and National Institute on</w:t>
      </w:r>
      <w:r w:rsidRPr="00142B20">
        <w:t xml:space="preserve"> Drug Abuse</w:t>
      </w:r>
      <w:r w:rsidR="006D735B" w:rsidRPr="00142B20">
        <w:t xml:space="preserve"> (NIDA);</w:t>
      </w:r>
      <w:r w:rsidRPr="00142B20">
        <w:t xml:space="preserve"> national professional organizations, including the American Society of Addiction Medicine</w:t>
      </w:r>
      <w:r w:rsidR="006D735B" w:rsidRPr="00142B20">
        <w:t xml:space="preserve"> (ASAM)</w:t>
      </w:r>
      <w:r w:rsidRPr="00142B20">
        <w:t xml:space="preserve">, </w:t>
      </w:r>
      <w:r w:rsidR="005D3AE5" w:rsidRPr="00142B20">
        <w:t>Pew Charitable Trust</w:t>
      </w:r>
      <w:r w:rsidR="001D66B0">
        <w:t>s</w:t>
      </w:r>
      <w:r w:rsidR="005D3AE5" w:rsidRPr="00142B20">
        <w:t xml:space="preserve">, National </w:t>
      </w:r>
      <w:r w:rsidRPr="00142B20">
        <w:t>Commission on Correctional Health Care, National Governors Association, an</w:t>
      </w:r>
      <w:r w:rsidR="006D735B" w:rsidRPr="00142B20">
        <w:t>d National Sheriffs</w:t>
      </w:r>
      <w:r w:rsidR="001D66B0">
        <w:t>’</w:t>
      </w:r>
      <w:r w:rsidR="006D735B" w:rsidRPr="00142B20">
        <w:t xml:space="preserve"> Association; and</w:t>
      </w:r>
      <w:r w:rsidRPr="00142B20">
        <w:t xml:space="preserve"> individual experts and practitioners who are directly involved in the administration of MAT programs in drug courts, </w:t>
      </w:r>
      <w:r w:rsidRPr="00543827">
        <w:t>jails, prisons,</w:t>
      </w:r>
      <w:r w:rsidRPr="00142B20">
        <w:t xml:space="preserve"> and</w:t>
      </w:r>
      <w:r w:rsidR="006D735B" w:rsidRPr="00142B20">
        <w:t xml:space="preserve"> community corrections. These g</w:t>
      </w:r>
      <w:r w:rsidRPr="00142B20">
        <w:t>uidelines were researched and drafted by Advocates for Human Potential, Inc.</w:t>
      </w:r>
    </w:p>
    <w:p w14:paraId="7B66A05F" w14:textId="4195A37E" w:rsidR="001B1BAA" w:rsidRPr="00142B20" w:rsidRDefault="00F92F37" w:rsidP="001B1BAA">
      <w:pPr>
        <w:pStyle w:val="Heading1"/>
        <w:ind w:left="0" w:firstLine="0"/>
      </w:pPr>
      <w:bookmarkStart w:id="5" w:name="_Toc512428888"/>
      <w:r w:rsidRPr="00142B20">
        <w:t xml:space="preserve">I. </w:t>
      </w:r>
      <w:r w:rsidR="001B1BAA" w:rsidRPr="00142B20">
        <w:t>Medication-Assisted Treatment is the Contemporary Standard of Care</w:t>
      </w:r>
      <w:bookmarkEnd w:id="5"/>
    </w:p>
    <w:p w14:paraId="033D382D" w14:textId="6A05241C" w:rsidR="00D5609D" w:rsidRPr="00EC03B3" w:rsidRDefault="001B1BAA" w:rsidP="00EC03B3">
      <w:pPr>
        <w:pStyle w:val="CM37"/>
        <w:spacing w:after="187" w:line="266" w:lineRule="atLeast"/>
        <w:ind w:right="197"/>
        <w:rPr>
          <w:rFonts w:cs="Avenir LT Std"/>
          <w:color w:val="000000"/>
          <w:szCs w:val="21"/>
        </w:rPr>
      </w:pPr>
      <w:r w:rsidRPr="00EC03B3">
        <w:rPr>
          <w:rFonts w:ascii="Cambria" w:hAnsi="Cambria"/>
          <w:sz w:val="21"/>
          <w:szCs w:val="21"/>
        </w:rPr>
        <w:t>Medication is considered part of the contemporary standard of care for the treatment of individuals with alcohol and opioid use disorders and also for individuals with co-occurring mental illness.</w:t>
      </w:r>
      <w:r w:rsidR="00EC545E" w:rsidRPr="00EC03B3">
        <w:rPr>
          <w:rStyle w:val="EndnoteReference"/>
          <w:rFonts w:ascii="Cambria" w:hAnsi="Cambria"/>
          <w:sz w:val="21"/>
          <w:szCs w:val="21"/>
        </w:rPr>
        <w:endnoteReference w:id="5"/>
      </w:r>
      <w:r w:rsidRPr="00EC03B3">
        <w:rPr>
          <w:rFonts w:ascii="Cambria" w:hAnsi="Cambria"/>
          <w:sz w:val="21"/>
          <w:szCs w:val="21"/>
        </w:rPr>
        <w:t xml:space="preserve"> </w:t>
      </w:r>
      <w:r w:rsidR="00D5609D" w:rsidRPr="00EC03B3">
        <w:rPr>
          <w:rFonts w:ascii="Cambria" w:hAnsi="Cambria"/>
          <w:sz w:val="21"/>
          <w:szCs w:val="21"/>
        </w:rPr>
        <w:t>As described in the 2018 Substance Abuse and Mental Health Services Administration (SAMHSA)</w:t>
      </w:r>
      <w:r w:rsidR="00D5609D" w:rsidRPr="00EC03B3">
        <w:rPr>
          <w:rFonts w:ascii="Cambria" w:hAnsi="Cambria"/>
          <w:i/>
          <w:sz w:val="21"/>
          <w:szCs w:val="21"/>
        </w:rPr>
        <w:t xml:space="preserve"> T</w:t>
      </w:r>
      <w:r w:rsidR="00F449ED">
        <w:rPr>
          <w:rFonts w:ascii="Cambria" w:hAnsi="Cambria"/>
          <w:i/>
          <w:sz w:val="21"/>
          <w:szCs w:val="21"/>
        </w:rPr>
        <w:t>IP</w:t>
      </w:r>
      <w:r w:rsidR="00D5609D" w:rsidRPr="00EC03B3">
        <w:rPr>
          <w:rFonts w:ascii="Cambria" w:hAnsi="Cambria"/>
          <w:i/>
          <w:sz w:val="21"/>
          <w:szCs w:val="21"/>
        </w:rPr>
        <w:t xml:space="preserve"> 63</w:t>
      </w:r>
      <w:r w:rsidR="00F449ED">
        <w:rPr>
          <w:rFonts w:ascii="Cambria" w:hAnsi="Cambria"/>
          <w:i/>
          <w:sz w:val="21"/>
          <w:szCs w:val="21"/>
        </w:rPr>
        <w:t>: Medications for Opioid Use Disorders:</w:t>
      </w:r>
      <w:r w:rsidR="00D5609D" w:rsidRPr="00EC03B3">
        <w:rPr>
          <w:rFonts w:ascii="Cambria" w:hAnsi="Cambria"/>
          <w:i/>
          <w:sz w:val="21"/>
          <w:szCs w:val="21"/>
        </w:rPr>
        <w:t xml:space="preserve"> “</w:t>
      </w:r>
      <w:r w:rsidR="00D5609D" w:rsidRPr="00EC03B3">
        <w:rPr>
          <w:rFonts w:ascii="Cambria" w:hAnsi="Cambria" w:cs="Avenir LT Std"/>
          <w:bCs/>
          <w:color w:val="000000"/>
          <w:sz w:val="21"/>
          <w:szCs w:val="21"/>
        </w:rPr>
        <w:t xml:space="preserve">Improving access to treatment with </w:t>
      </w:r>
      <w:r w:rsidR="00B419B3" w:rsidRPr="00EC03B3">
        <w:rPr>
          <w:rFonts w:ascii="Cambria" w:hAnsi="Cambria" w:cs="Avenir LT Std"/>
          <w:bCs/>
          <w:color w:val="000000"/>
          <w:sz w:val="21"/>
          <w:szCs w:val="21"/>
        </w:rPr>
        <w:t>Opioid Use Disorder</w:t>
      </w:r>
      <w:r w:rsidR="00D5609D" w:rsidRPr="00EC03B3">
        <w:rPr>
          <w:rFonts w:ascii="Cambria" w:hAnsi="Cambria" w:cs="Avenir LT Std"/>
          <w:bCs/>
          <w:color w:val="000000"/>
          <w:sz w:val="21"/>
          <w:szCs w:val="21"/>
        </w:rPr>
        <w:t xml:space="preserve"> medications is crucial to closing the wide gap between treatment need and treatment availability, given the strong evidence of effectiveness for such treatments.</w:t>
      </w:r>
      <w:r w:rsidR="00B419B3" w:rsidRPr="00EC03B3">
        <w:rPr>
          <w:rFonts w:ascii="Cambria" w:hAnsi="Cambria" w:cs="Avenir LT Std"/>
          <w:bCs/>
          <w:color w:val="000000"/>
          <w:sz w:val="21"/>
          <w:szCs w:val="21"/>
        </w:rPr>
        <w:t xml:space="preserve"> </w:t>
      </w:r>
      <w:r w:rsidR="00D5609D" w:rsidRPr="00EC03B3">
        <w:rPr>
          <w:rFonts w:ascii="Cambria" w:hAnsi="Cambria" w:cs="Avenir LT Std"/>
          <w:bCs/>
          <w:color w:val="000000"/>
          <w:sz w:val="21"/>
          <w:szCs w:val="21"/>
        </w:rPr>
        <w:t>Data indicate that medications for OUD are cost effective and cost benef</w:t>
      </w:r>
      <w:r w:rsidR="00B419B3" w:rsidRPr="00EC03B3">
        <w:rPr>
          <w:rFonts w:ascii="Cambria" w:hAnsi="Cambria" w:cs="Avenir LT Std"/>
          <w:bCs/>
          <w:color w:val="000000"/>
          <w:sz w:val="21"/>
          <w:szCs w:val="21"/>
        </w:rPr>
        <w:t>i</w:t>
      </w:r>
      <w:r w:rsidR="00D5609D" w:rsidRPr="00EC03B3">
        <w:rPr>
          <w:rFonts w:ascii="Cambria" w:hAnsi="Cambria" w:cs="Avenir LT Std"/>
          <w:bCs/>
          <w:color w:val="000000"/>
          <w:sz w:val="21"/>
          <w:szCs w:val="21"/>
        </w:rPr>
        <w:t>cial.</w:t>
      </w:r>
      <w:r w:rsidR="00B419B3" w:rsidRPr="00EC03B3">
        <w:rPr>
          <w:rFonts w:ascii="Cambria" w:hAnsi="Cambria" w:cs="Avenir LT Std"/>
          <w:bCs/>
          <w:color w:val="000000"/>
          <w:sz w:val="21"/>
          <w:szCs w:val="21"/>
        </w:rPr>
        <w:t>”</w:t>
      </w:r>
      <w:r w:rsidR="00B419B3" w:rsidRPr="00EC03B3">
        <w:rPr>
          <w:rStyle w:val="EndnoteReference"/>
          <w:rFonts w:ascii="Cambria" w:hAnsi="Cambria" w:cs="Avenir LT Std"/>
          <w:bCs/>
          <w:color w:val="000000"/>
          <w:sz w:val="21"/>
          <w:szCs w:val="21"/>
        </w:rPr>
        <w:endnoteReference w:id="6"/>
      </w:r>
    </w:p>
    <w:p w14:paraId="5AE9E566" w14:textId="5607C5D4" w:rsidR="001B1BAA" w:rsidRPr="00EC03B3" w:rsidRDefault="001B1BAA" w:rsidP="001B1BAA">
      <w:pPr>
        <w:rPr>
          <w:szCs w:val="21"/>
        </w:rPr>
      </w:pPr>
      <w:r w:rsidRPr="00EC03B3">
        <w:rPr>
          <w:szCs w:val="21"/>
        </w:rPr>
        <w:t xml:space="preserve">Individuals </w:t>
      </w:r>
      <w:r w:rsidR="0094795A" w:rsidRPr="00EC03B3">
        <w:rPr>
          <w:szCs w:val="21"/>
        </w:rPr>
        <w:t xml:space="preserve">who are </w:t>
      </w:r>
      <w:r w:rsidRPr="00EC03B3">
        <w:rPr>
          <w:szCs w:val="21"/>
        </w:rPr>
        <w:t>in correctional institutions or under correctional supervision with substance and/or alcohol use, as well as co-occurring disorders, should have access to medication as well as appropriate counseling and support services.</w:t>
      </w:r>
    </w:p>
    <w:p w14:paraId="5A1252D8" w14:textId="31CB6F46" w:rsidR="001B1BAA" w:rsidRPr="00142B20" w:rsidRDefault="001B1BAA" w:rsidP="001B1BAA">
      <w:r w:rsidRPr="00142B20">
        <w:t>Medicines used in MAT, such as methadone, buprenorphine (with or without naloxone)</w:t>
      </w:r>
      <w:r w:rsidR="0094795A" w:rsidRPr="00142B20">
        <w:t>,</w:t>
      </w:r>
      <w:r w:rsidRPr="00142B20">
        <w:t xml:space="preserve"> and naltrexone for opioid use disorders and naltrexone, </w:t>
      </w:r>
      <w:r w:rsidR="00946343">
        <w:t>A</w:t>
      </w:r>
      <w:r w:rsidRPr="00142B20">
        <w:t>camprosate calcium, and disulfiram for alcohol use disorders should be made available to individuals who could benefit from them.</w:t>
      </w:r>
      <w:r w:rsidR="005D3AE5" w:rsidRPr="00142B20">
        <w:t xml:space="preserve"> </w:t>
      </w:r>
      <w:r w:rsidRPr="00142B20">
        <w:t>Effective use of medications can also be instrumental in enabling people with co-occurring mental health problems to function successfully in both jail and the community.</w:t>
      </w:r>
      <w:r w:rsidR="005D3AE5" w:rsidRPr="00142B20">
        <w:t xml:space="preserve"> </w:t>
      </w:r>
      <w:r w:rsidR="00DF4ECC" w:rsidRPr="00142B20">
        <w:t>Jail</w:t>
      </w:r>
      <w:r w:rsidRPr="00142B20">
        <w:t xml:space="preserve"> progr</w:t>
      </w:r>
      <w:r w:rsidR="00F26BD8" w:rsidRPr="00142B20">
        <w:t>ams should assist individuals in</w:t>
      </w:r>
      <w:r w:rsidRPr="00142B20">
        <w:t xml:space="preserve"> obtain</w:t>
      </w:r>
      <w:r w:rsidR="00F26BD8" w:rsidRPr="00142B20">
        <w:t>ing</w:t>
      </w:r>
      <w:r w:rsidRPr="00142B20">
        <w:t xml:space="preserve"> access to these medications if they, their health</w:t>
      </w:r>
      <w:r w:rsidR="00F26BD8" w:rsidRPr="00142B20">
        <w:t xml:space="preserve"> </w:t>
      </w:r>
      <w:r w:rsidRPr="00142B20">
        <w:t>care</w:t>
      </w:r>
      <w:r w:rsidR="00F26BD8" w:rsidRPr="00142B20">
        <w:t xml:space="preserve"> provider(s), or their</w:t>
      </w:r>
      <w:r w:rsidRPr="00142B20">
        <w:t xml:space="preserve"> behavioral health treatment provider</w:t>
      </w:r>
      <w:r w:rsidR="00F26BD8" w:rsidRPr="00142B20">
        <w:t>(</w:t>
      </w:r>
      <w:r w:rsidRPr="00142B20">
        <w:t>s</w:t>
      </w:r>
      <w:r w:rsidR="00F26BD8" w:rsidRPr="00142B20">
        <w:t>)</w:t>
      </w:r>
      <w:r w:rsidRPr="00142B20">
        <w:t xml:space="preserve"> deem it appropriate.</w:t>
      </w:r>
    </w:p>
    <w:p w14:paraId="0C010BAD" w14:textId="10E2F292" w:rsidR="001B1BAA" w:rsidRPr="00142B20" w:rsidRDefault="001B1BAA" w:rsidP="001B1BAA">
      <w:r w:rsidRPr="00142B20">
        <w:t>If individuals are on prescribed FDA-approved agonist (methadone) or partial agonist (buprenorphine with or without naloxone</w:t>
      </w:r>
      <w:r w:rsidRPr="00142B20">
        <w:rPr>
          <w:rStyle w:val="EndnoteReference"/>
          <w:rFonts w:ascii="Verdana" w:eastAsia="Times New Roman" w:hAnsi="Verdana"/>
          <w:szCs w:val="21"/>
        </w:rPr>
        <w:endnoteReference w:id="7"/>
      </w:r>
      <w:r w:rsidRPr="00142B20">
        <w:t>) or anti-agonist (naltrexone) for opioid use disorders, correctional agencies should facilitate continued access and, as appropriate, provide the option of facilitating safe tapering off the medication while under the supervision of medical experts. Correctional agencies should promote access to naloxone</w:t>
      </w:r>
      <w:r w:rsidR="001529E8" w:rsidRPr="00142B20">
        <w:t>,</w:t>
      </w:r>
      <w:r w:rsidRPr="00142B20">
        <w:t xml:space="preserve"> as appropriate</w:t>
      </w:r>
      <w:r w:rsidR="00F26BD8" w:rsidRPr="00142B20">
        <w:t>,</w:t>
      </w:r>
      <w:r w:rsidRPr="00142B20">
        <w:t xml:space="preserve"> as well as treatment to minimize</w:t>
      </w:r>
      <w:r w:rsidR="00F26BD8" w:rsidRPr="00142B20">
        <w:t xml:space="preserve"> the</w:t>
      </w:r>
      <w:r w:rsidRPr="00142B20">
        <w:t xml:space="preserve"> risk of overdose deaths.</w:t>
      </w:r>
    </w:p>
    <w:p w14:paraId="1F29B235" w14:textId="04FE700C" w:rsidR="001B1BAA" w:rsidRPr="00142B20" w:rsidRDefault="001529E8" w:rsidP="001B1BAA">
      <w:r w:rsidRPr="00142B20">
        <w:t>Federal disability and anti</w:t>
      </w:r>
      <w:r w:rsidR="001B1BAA" w:rsidRPr="00142B20">
        <w:t>discrimination statutes may apply to questions of MAT administration an</w:t>
      </w:r>
      <w:r w:rsidRPr="00142B20">
        <w:t>d access. Justice agency policy</w:t>
      </w:r>
      <w:r w:rsidR="001B1BAA" w:rsidRPr="00142B20">
        <w:t>makers and practitioners may also want to consid</w:t>
      </w:r>
      <w:r w:rsidR="00364179" w:rsidRPr="00142B20">
        <w:t>er the Americans with Disabilities</w:t>
      </w:r>
      <w:r w:rsidR="001B1BAA" w:rsidRPr="00142B20">
        <w:t xml:space="preserve"> Act</w:t>
      </w:r>
      <w:r w:rsidR="00364179" w:rsidRPr="00142B20">
        <w:t xml:space="preserve"> (ADA)</w:t>
      </w:r>
      <w:r w:rsidR="001B1BAA" w:rsidRPr="00142B20">
        <w:t xml:space="preserve"> §504 in their considerations.</w:t>
      </w:r>
      <w:r w:rsidR="001B1BAA" w:rsidRPr="00142B20">
        <w:rPr>
          <w:rStyle w:val="EndnoteReference"/>
          <w:rFonts w:ascii="Verdana" w:eastAsia="Times New Roman" w:hAnsi="Verdana"/>
          <w:szCs w:val="21"/>
        </w:rPr>
        <w:endnoteReference w:id="8"/>
      </w:r>
    </w:p>
    <w:p w14:paraId="1360287E" w14:textId="53421C09" w:rsidR="001B1BAA" w:rsidRPr="00142B20" w:rsidRDefault="001B1BAA" w:rsidP="001B1BAA">
      <w:r w:rsidRPr="00142B20">
        <w:t xml:space="preserve">MAT is appropriate for persons with co-occurring mental disorders. Compared to the general population, people with substance use disorders are roughly twice as likely to suffer from </w:t>
      </w:r>
      <w:r w:rsidR="00F920FF" w:rsidRPr="00142B20">
        <w:t xml:space="preserve">mood and </w:t>
      </w:r>
      <w:r w:rsidR="00F920FF" w:rsidRPr="00142B20">
        <w:lastRenderedPageBreak/>
        <w:t>anxiety disorders</w:t>
      </w:r>
      <w:r w:rsidRPr="00142B20">
        <w:t xml:space="preserve">. The same is </w:t>
      </w:r>
      <w:r w:rsidR="00F920FF" w:rsidRPr="00142B20">
        <w:t xml:space="preserve">also </w:t>
      </w:r>
      <w:r w:rsidRPr="00142B20">
        <w:t>true for those diagnosed with an antisocial personality or conduct disorder.</w:t>
      </w:r>
      <w:r w:rsidRPr="00142B20">
        <w:rPr>
          <w:rStyle w:val="EndnoteReference"/>
          <w:rFonts w:ascii="Verdana" w:eastAsia="Times New Roman" w:hAnsi="Verdana"/>
          <w:szCs w:val="21"/>
        </w:rPr>
        <w:endnoteReference w:id="9"/>
      </w:r>
      <w:r w:rsidRPr="00142B20">
        <w:t xml:space="preserve"> The most recent data fr</w:t>
      </w:r>
      <w:r w:rsidR="00364179" w:rsidRPr="00142B20">
        <w:t>om the Bureau of Justice Statistics indicates that 58 percent</w:t>
      </w:r>
      <w:r w:rsidRPr="00142B20">
        <w:t xml:space="preserve"> of individual</w:t>
      </w:r>
      <w:r w:rsidR="00364179" w:rsidRPr="00142B20">
        <w:t>s</w:t>
      </w:r>
      <w:r w:rsidRPr="00142B20">
        <w:t xml:space="preserve"> in jail met the </w:t>
      </w:r>
      <w:r w:rsidR="009A5FDC" w:rsidRPr="00142B20">
        <w:rPr>
          <w:i/>
          <w:iCs/>
        </w:rPr>
        <w:t>Diagnostic and Statistical Manual of Mental Disorders, Fourth Edition</w:t>
      </w:r>
      <w:r w:rsidR="009A5FDC" w:rsidRPr="00142B20">
        <w:t xml:space="preserve"> (</w:t>
      </w:r>
      <w:r w:rsidRPr="00142B20">
        <w:t>DSM-IV</w:t>
      </w:r>
      <w:r w:rsidR="009A5FDC" w:rsidRPr="00142B20">
        <w:t>)</w:t>
      </w:r>
      <w:r w:rsidRPr="00142B20">
        <w:t xml:space="preserve"> criteria for de</w:t>
      </w:r>
      <w:r w:rsidR="00364179" w:rsidRPr="00142B20">
        <w:t>pendence or abuse compared to 5</w:t>
      </w:r>
      <w:r w:rsidR="00163207" w:rsidRPr="00142B20">
        <w:t> </w:t>
      </w:r>
      <w:r w:rsidR="00364179" w:rsidRPr="00142B20">
        <w:t>percent</w:t>
      </w:r>
      <w:r w:rsidRPr="00142B20">
        <w:t xml:space="preserve"> of the general population.</w:t>
      </w:r>
      <w:r w:rsidRPr="00142B20">
        <w:rPr>
          <w:rStyle w:val="EndnoteReference"/>
        </w:rPr>
        <w:endnoteReference w:id="10"/>
      </w:r>
    </w:p>
    <w:p w14:paraId="6AFE2351" w14:textId="47A4866A" w:rsidR="001B1BAA" w:rsidRPr="00142B20" w:rsidRDefault="001B1BAA" w:rsidP="001B1BAA">
      <w:r w:rsidRPr="004710D1">
        <w:rPr>
          <w:rStyle w:val="SubtitleChar"/>
        </w:rPr>
        <w:t>SUPPORT FOR MAT FROM STUDIES:</w:t>
      </w:r>
      <w:r w:rsidRPr="00142B20">
        <w:rPr>
          <w:b/>
          <w:color w:val="2F5496" w:themeColor="accent1" w:themeShade="BF"/>
        </w:rPr>
        <w:t xml:space="preserve"> </w:t>
      </w:r>
      <w:r w:rsidRPr="00142B20">
        <w:t>The evidence is clear that the addition of medicat</w:t>
      </w:r>
      <w:r w:rsidR="00364179" w:rsidRPr="00142B20">
        <w:t xml:space="preserve">ion </w:t>
      </w:r>
      <w:r w:rsidR="007609E1" w:rsidRPr="00142B20">
        <w:t>increases the likelihood of</w:t>
      </w:r>
      <w:r w:rsidR="00364179" w:rsidRPr="00142B20">
        <w:t xml:space="preserve"> </w:t>
      </w:r>
      <w:r w:rsidR="007609E1" w:rsidRPr="00142B20">
        <w:t>successful treatment for</w:t>
      </w:r>
      <w:r w:rsidRPr="00142B20">
        <w:t xml:space="preserve"> individuals with opioid and alcohol use di</w:t>
      </w:r>
      <w:r w:rsidR="00364179" w:rsidRPr="00142B20">
        <w:t>sorders, regardless of the (non</w:t>
      </w:r>
      <w:r w:rsidRPr="00142B20">
        <w:t>medi</w:t>
      </w:r>
      <w:r w:rsidR="00364179" w:rsidRPr="00142B20">
        <w:t>cal) treatment modality used</w:t>
      </w:r>
      <w:r w:rsidRPr="00142B20">
        <w:t>.</w:t>
      </w:r>
      <w:r w:rsidRPr="00142B20">
        <w:rPr>
          <w:vertAlign w:val="superscript"/>
        </w:rPr>
        <w:endnoteReference w:id="11"/>
      </w:r>
      <w:r w:rsidR="00364179" w:rsidRPr="00142B20">
        <w:t xml:space="preserve"> Research has begun to show that adding MAT to</w:t>
      </w:r>
      <w:r w:rsidRPr="00142B20">
        <w:t xml:space="preserve"> the treatment of individuals involved in the criminal justice system not only increases the likelihood of successful treatment but </w:t>
      </w:r>
      <w:r w:rsidR="00275458" w:rsidRPr="00142B20">
        <w:t xml:space="preserve">also </w:t>
      </w:r>
      <w:r w:rsidRPr="00142B20">
        <w:t>reduces recidivism.</w:t>
      </w:r>
      <w:r w:rsidRPr="00142B20">
        <w:rPr>
          <w:rStyle w:val="EndnoteReference"/>
          <w:rFonts w:ascii="Verdana" w:eastAsia="Times New Roman" w:hAnsi="Verdana"/>
          <w:szCs w:val="21"/>
        </w:rPr>
        <w:endnoteReference w:id="12"/>
      </w:r>
    </w:p>
    <w:p w14:paraId="329DC773" w14:textId="755D66FA" w:rsidR="001B1BAA" w:rsidRPr="00142B20" w:rsidRDefault="001B1BAA" w:rsidP="001B1BAA">
      <w:r w:rsidRPr="00142B20">
        <w:t xml:space="preserve">Notwithstanding this increasing evidence, substance use treatment providers, </w:t>
      </w:r>
      <w:r w:rsidR="00275458" w:rsidRPr="00142B20">
        <w:t xml:space="preserve">both </w:t>
      </w:r>
      <w:r w:rsidRPr="00142B20">
        <w:t>in</w:t>
      </w:r>
      <w:r w:rsidR="00275458" w:rsidRPr="00142B20">
        <w:t>side</w:t>
      </w:r>
      <w:r w:rsidRPr="00142B20">
        <w:t xml:space="preserve"> and out</w:t>
      </w:r>
      <w:r w:rsidR="00275458" w:rsidRPr="00142B20">
        <w:t>side</w:t>
      </w:r>
      <w:r w:rsidRPr="00142B20">
        <w:t xml:space="preserve"> of the criminal justice system, have been slow to add MAT to their treatment regi</w:t>
      </w:r>
      <w:r w:rsidR="00275458" w:rsidRPr="00142B20">
        <w:t>mens. As of January 2018, 20</w:t>
      </w:r>
      <w:r w:rsidRPr="00142B20">
        <w:t xml:space="preserve"> state departments of correction do not offer</w:t>
      </w:r>
      <w:r w:rsidR="005F31CB" w:rsidRPr="00142B20">
        <w:t xml:space="preserve"> </w:t>
      </w:r>
      <w:r w:rsidRPr="00142B20">
        <w:t>MAT in their drug treatment progra</w:t>
      </w:r>
      <w:r w:rsidR="00275458" w:rsidRPr="00142B20">
        <w:t>ms for incarcerated individuals</w:t>
      </w:r>
      <w:r w:rsidRPr="00142B20">
        <w:t xml:space="preserve"> beyond limited methadone maintenance for women during their pregnancies</w:t>
      </w:r>
      <w:r w:rsidR="00950CF3" w:rsidRPr="00142B20">
        <w:t>. O</w:t>
      </w:r>
      <w:r w:rsidR="00142B20">
        <w:t>ther</w:t>
      </w:r>
      <w:r w:rsidR="00950CF3" w:rsidRPr="00142B20">
        <w:t xml:space="preserve"> DOCs</w:t>
      </w:r>
      <w:r w:rsidRPr="00142B20">
        <w:t xml:space="preserve"> </w:t>
      </w:r>
      <w:r w:rsidR="00950CF3" w:rsidRPr="00142B20">
        <w:t xml:space="preserve">that do offer MAT </w:t>
      </w:r>
      <w:r w:rsidRPr="00142B20">
        <w:t>are mostly limited to the provision of injectable naltrexone immediately before individuals are released to the community.</w:t>
      </w:r>
      <w:r w:rsidR="005D3AE5" w:rsidRPr="00142B20">
        <w:t xml:space="preserve"> </w:t>
      </w:r>
      <w:r w:rsidR="00163207" w:rsidRPr="00142B20">
        <w:t>Fewer</w:t>
      </w:r>
      <w:r w:rsidRPr="00142B20">
        <w:t xml:space="preserve"> than 200</w:t>
      </w:r>
      <w:r w:rsidR="00163207" w:rsidRPr="00142B20">
        <w:t xml:space="preserve"> </w:t>
      </w:r>
      <w:r w:rsidRPr="00142B20">
        <w:t>local and county jails in 30 states out of several thousand provide MAT,</w:t>
      </w:r>
      <w:r w:rsidR="00275458" w:rsidRPr="00142B20">
        <w:t xml:space="preserve"> which is</w:t>
      </w:r>
      <w:r w:rsidRPr="00142B20">
        <w:t xml:space="preserve"> also mostly limited to the provision of injected naltrexone immediately before individuals are </w:t>
      </w:r>
      <w:r w:rsidR="005D3AE5" w:rsidRPr="00142B20">
        <w:t xml:space="preserve">released back </w:t>
      </w:r>
      <w:r w:rsidR="00275458" w:rsidRPr="00142B20">
        <w:t>in</w:t>
      </w:r>
      <w:r w:rsidR="005D3AE5" w:rsidRPr="00142B20">
        <w:t>to the community.</w:t>
      </w:r>
    </w:p>
    <w:p w14:paraId="69F94557" w14:textId="1E872ED5" w:rsidR="001B1BAA" w:rsidRPr="00142B20" w:rsidRDefault="001B1BAA" w:rsidP="001B1BAA">
      <w:pPr>
        <w:rPr>
          <w:b/>
        </w:rPr>
      </w:pPr>
      <w:r w:rsidRPr="00142B20">
        <w:rPr>
          <w:rStyle w:val="SubtitleChar"/>
        </w:rPr>
        <w:t>Support for MAT From National organizations:</w:t>
      </w:r>
      <w:r w:rsidRPr="00142B20">
        <w:t xml:space="preserve"> Many national organizations have passed resolutions and </w:t>
      </w:r>
      <w:r w:rsidR="00341D8A" w:rsidRPr="00142B20">
        <w:t xml:space="preserve">have </w:t>
      </w:r>
      <w:r w:rsidRPr="00142B20">
        <w:t>formal position statements supporting MAT.</w:t>
      </w:r>
    </w:p>
    <w:p w14:paraId="22F78E82" w14:textId="0F7BB423" w:rsidR="00CB2E2B" w:rsidRDefault="00CB2E2B" w:rsidP="001B1BAA">
      <w:r>
        <w:t xml:space="preserve">The </w:t>
      </w:r>
      <w:r w:rsidRPr="006E3CB1">
        <w:rPr>
          <w:b/>
        </w:rPr>
        <w:t>National Sheriffs Association</w:t>
      </w:r>
      <w:r>
        <w:t xml:space="preserve"> in 2017 resolved that whereas it has been estimated that more than 50% of inmates meet the medical criteria for drug dependence or abuse, and where as the criminal justice system is the largest source of referral to addiction treatment, and whereas substance use disorders are often associated with a revolving door of arrest, incarceration and release to the streets untreated or undertreated, followed by rearrests and return to incarceration, therefore, be it resolved:</w:t>
      </w:r>
    </w:p>
    <w:p w14:paraId="17BA4FE6" w14:textId="6A20A776" w:rsidR="00CB2E2B" w:rsidRDefault="00CB2E2B" w:rsidP="00CB2E2B">
      <w:pPr>
        <w:ind w:left="720" w:hanging="720"/>
      </w:pPr>
      <w:r>
        <w:tab/>
        <w:t>The National Sheriffs’ Association (NSA) supports the use of non-narcotic, evidence-based medication-assisted for opioid dependence after detoxification within the confines of a jail or other secure facility…</w:t>
      </w:r>
      <w:r w:rsidR="006E3CB1">
        <w:rPr>
          <w:rStyle w:val="EndnoteReference"/>
        </w:rPr>
        <w:endnoteReference w:id="13"/>
      </w:r>
    </w:p>
    <w:p w14:paraId="1AE60E26" w14:textId="6B9DE217" w:rsidR="001B1BAA" w:rsidRPr="00142B20" w:rsidRDefault="001B1BAA" w:rsidP="001B1BAA">
      <w:pPr>
        <w:rPr>
          <w:rFonts w:ascii="Verdana" w:eastAsia="Times New Roman" w:hAnsi="Verdana"/>
          <w:szCs w:val="21"/>
        </w:rPr>
      </w:pPr>
      <w:r w:rsidRPr="00142B20">
        <w:t xml:space="preserve">The </w:t>
      </w:r>
      <w:r w:rsidRPr="00142B20">
        <w:rPr>
          <w:rStyle w:val="Strong"/>
        </w:rPr>
        <w:t>National Commission on Correctional Health Care</w:t>
      </w:r>
      <w:r w:rsidRPr="00142B20">
        <w:t xml:space="preserve"> updated its position statement on the treatment of substance use disorders for incarcerated individuals at the end of 2016 to include the following:</w:t>
      </w:r>
    </w:p>
    <w:p w14:paraId="153F84E2" w14:textId="3DC43E13" w:rsidR="001B1BAA" w:rsidRPr="00142B20" w:rsidRDefault="001B1BAA" w:rsidP="008943C0">
      <w:pPr>
        <w:ind w:left="720"/>
        <w:rPr>
          <w:rFonts w:ascii="Verdana" w:eastAsia="Times New Roman" w:hAnsi="Verdana"/>
          <w:szCs w:val="21"/>
        </w:rPr>
      </w:pPr>
      <w:r w:rsidRPr="00142B20">
        <w:t>Inmates not receiving MAT prior to entry, or whose MAT is discontinued while incarcerated (which is not preferred), should be offe</w:t>
      </w:r>
      <w:r w:rsidR="00341D8A" w:rsidRPr="00142B20">
        <w:t>red MAT prerelease when post-</w:t>
      </w:r>
      <w:r w:rsidRPr="00142B20">
        <w:t>release continuity can be arranged.</w:t>
      </w:r>
      <w:r w:rsidRPr="00142B20">
        <w:rPr>
          <w:vertAlign w:val="superscript"/>
        </w:rPr>
        <w:endnoteReference w:id="14"/>
      </w:r>
    </w:p>
    <w:p w14:paraId="40D98760" w14:textId="3F025E5C" w:rsidR="001B1BAA" w:rsidRPr="00142B20" w:rsidRDefault="001B1BAA" w:rsidP="00150BC1">
      <w:pPr>
        <w:spacing w:after="60"/>
      </w:pPr>
      <w:r w:rsidRPr="00142B20">
        <w:t xml:space="preserve">The </w:t>
      </w:r>
      <w:r w:rsidRPr="00142B20">
        <w:rPr>
          <w:b/>
        </w:rPr>
        <w:t>National Association of Drug Court Professionals Board of Directors</w:t>
      </w:r>
      <w:r w:rsidR="008943C0" w:rsidRPr="00142B20">
        <w:t xml:space="preserve"> has resolved that:</w:t>
      </w:r>
    </w:p>
    <w:p w14:paraId="742B4D55" w14:textId="115E2A44" w:rsidR="001B1BAA" w:rsidRPr="00142B20" w:rsidRDefault="001B1BAA" w:rsidP="001B1BAA">
      <w:pPr>
        <w:pStyle w:val="ListParagraph"/>
        <w:ind w:left="990" w:hanging="270"/>
      </w:pPr>
      <w:r w:rsidRPr="00142B20">
        <w:rPr>
          <w:rStyle w:val="IntenseReference"/>
        </w:rPr>
        <w:t>1.</w:t>
      </w:r>
      <w:r w:rsidR="005D3AE5" w:rsidRPr="00142B20">
        <w:rPr>
          <w:rStyle w:val="IntenseReference"/>
        </w:rPr>
        <w:t xml:space="preserve"> </w:t>
      </w:r>
      <w:r w:rsidRPr="00142B20">
        <w:t xml:space="preserve">Drug </w:t>
      </w:r>
      <w:r w:rsidR="0047117C" w:rsidRPr="00142B20">
        <w:t xml:space="preserve">court </w:t>
      </w:r>
      <w:r w:rsidRPr="00142B20">
        <w:t>professionals have an affirmative obligation to learn about current research findings related to the safety and efficacy of MAT</w:t>
      </w:r>
      <w:r w:rsidR="008943C0" w:rsidRPr="00142B20">
        <w:t xml:space="preserve"> for addiction.</w:t>
      </w:r>
    </w:p>
    <w:p w14:paraId="3C429F74" w14:textId="020DD88E" w:rsidR="001B1BAA" w:rsidRPr="00142B20" w:rsidRDefault="001B1BAA" w:rsidP="001B1BAA">
      <w:pPr>
        <w:pStyle w:val="ListParagraph"/>
        <w:ind w:left="990" w:hanging="270"/>
      </w:pPr>
      <w:r w:rsidRPr="00142B20">
        <w:rPr>
          <w:rStyle w:val="IntenseReference"/>
        </w:rPr>
        <w:t>2.</w:t>
      </w:r>
      <w:r w:rsidR="005D3AE5" w:rsidRPr="00142B20">
        <w:t xml:space="preserve"> </w:t>
      </w:r>
      <w:r w:rsidRPr="00142B20">
        <w:t xml:space="preserve">Drug </w:t>
      </w:r>
      <w:r w:rsidR="0047117C" w:rsidRPr="00142B20">
        <w:t xml:space="preserve">court </w:t>
      </w:r>
      <w:r w:rsidRPr="00142B20">
        <w:t>programs should make reasonable efforts to attain reliable expert consultation on the appropriate use of MAT for their participants. This inclu</w:t>
      </w:r>
      <w:r w:rsidR="00341D8A" w:rsidRPr="00142B20">
        <w:t xml:space="preserve">des partnering with </w:t>
      </w:r>
      <w:r w:rsidR="00341D8A" w:rsidRPr="00142B20">
        <w:lastRenderedPageBreak/>
        <w:t xml:space="preserve">substance </w:t>
      </w:r>
      <w:r w:rsidRPr="00142B20">
        <w:t>use treatment programs that offer regular access to m</w:t>
      </w:r>
      <w:r w:rsidR="008943C0" w:rsidRPr="00142B20">
        <w:t>edical or psychiatric services.</w:t>
      </w:r>
    </w:p>
    <w:p w14:paraId="62EBFC6E" w14:textId="46E2A303" w:rsidR="001B1BAA" w:rsidRPr="00142B20" w:rsidRDefault="001B1BAA" w:rsidP="001B1BAA">
      <w:pPr>
        <w:pStyle w:val="ListParagraph"/>
        <w:ind w:left="990" w:hanging="270"/>
      </w:pPr>
      <w:r w:rsidRPr="00142B20">
        <w:rPr>
          <w:rStyle w:val="IntenseReference"/>
        </w:rPr>
        <w:t>3.</w:t>
      </w:r>
      <w:r w:rsidR="005D3AE5" w:rsidRPr="00142B20">
        <w:t xml:space="preserve"> </w:t>
      </w:r>
      <w:r w:rsidRPr="00142B20">
        <w:t xml:space="preserve">Drug </w:t>
      </w:r>
      <w:r w:rsidR="0047117C" w:rsidRPr="00142B20">
        <w:t xml:space="preserve">courts </w:t>
      </w:r>
      <w:r w:rsidRPr="00142B20">
        <w:t>do not impose blanket prohibitions against the use of MAT for their pa</w:t>
      </w:r>
      <w:r w:rsidR="00341D8A" w:rsidRPr="00142B20">
        <w:t>rticipants. The decision</w:t>
      </w:r>
      <w:r w:rsidRPr="00142B20">
        <w:t xml:space="preserve"> </w:t>
      </w:r>
      <w:r w:rsidR="00341D8A" w:rsidRPr="00142B20">
        <w:t xml:space="preserve">whether </w:t>
      </w:r>
      <w:r w:rsidRPr="00142B20">
        <w:t xml:space="preserve">to allow the use of </w:t>
      </w:r>
      <w:r w:rsidR="00341D8A" w:rsidRPr="00142B20">
        <w:t>MAT is based on a case-by-case</w:t>
      </w:r>
      <w:r w:rsidRPr="00142B20">
        <w:t xml:space="preserve"> assessment </w:t>
      </w:r>
      <w:r w:rsidR="00341D8A" w:rsidRPr="00142B20">
        <w:t xml:space="preserve">of the </w:t>
      </w:r>
      <w:r w:rsidRPr="00142B20">
        <w:t>participant</w:t>
      </w:r>
      <w:r w:rsidR="00341D8A" w:rsidRPr="00142B20">
        <w:t>’s needs</w:t>
      </w:r>
      <w:r w:rsidRPr="00142B20">
        <w:t xml:space="preserve"> and the interests of the public and the administration of justice.</w:t>
      </w:r>
    </w:p>
    <w:p w14:paraId="123FF941" w14:textId="0776A460" w:rsidR="001B1BAA" w:rsidRPr="00142B20" w:rsidRDefault="001B1BAA" w:rsidP="001B1BAA">
      <w:pPr>
        <w:pStyle w:val="ListParagraph"/>
        <w:ind w:left="990" w:hanging="270"/>
      </w:pPr>
      <w:r w:rsidRPr="00142B20">
        <w:rPr>
          <w:rStyle w:val="IntenseReference"/>
        </w:rPr>
        <w:t>4.</w:t>
      </w:r>
      <w:r w:rsidR="005D3AE5" w:rsidRPr="00142B20">
        <w:t xml:space="preserve"> </w:t>
      </w:r>
      <w:r w:rsidRPr="00142B20">
        <w:t xml:space="preserve">Drug </w:t>
      </w:r>
      <w:r w:rsidR="0047117C" w:rsidRPr="00142B20">
        <w:t xml:space="preserve">court </w:t>
      </w:r>
      <w:r w:rsidRPr="00142B20">
        <w:t>judges base their decision whether to permit the use of MAT</w:t>
      </w:r>
      <w:r w:rsidR="00341D8A" w:rsidRPr="00142B20">
        <w:t>,</w:t>
      </w:r>
      <w:r w:rsidRPr="00142B20">
        <w:t xml:space="preserve"> in part, on competent expert evidence or consultation. In cases in which a participant, the participant’s legal counsel, or a medical expert has requested the possible use of MAT, the judge articulates t</w:t>
      </w:r>
      <w:r w:rsidR="00341D8A" w:rsidRPr="00142B20">
        <w:t xml:space="preserve">he rationale for allowing or not </w:t>
      </w:r>
      <w:r w:rsidRPr="00142B20">
        <w:t>allowing t</w:t>
      </w:r>
      <w:r w:rsidR="008943C0" w:rsidRPr="00142B20">
        <w:t>he use of addiction medication.</w:t>
      </w:r>
    </w:p>
    <w:p w14:paraId="20BBA79C" w14:textId="441BDF7D" w:rsidR="001B1BAA" w:rsidRPr="00142B20" w:rsidRDefault="001B1BAA" w:rsidP="008943C0">
      <w:pPr>
        <w:pStyle w:val="ListParagraph"/>
        <w:spacing w:after="180"/>
        <w:ind w:left="990" w:hanging="270"/>
      </w:pPr>
      <w:r w:rsidRPr="00142B20">
        <w:rPr>
          <w:rStyle w:val="IntenseReference"/>
        </w:rPr>
        <w:t>5.</w:t>
      </w:r>
      <w:r w:rsidR="005D3AE5" w:rsidRPr="00142B20">
        <w:t xml:space="preserve"> </w:t>
      </w:r>
      <w:r w:rsidRPr="00142B20">
        <w:t xml:space="preserve">Nothing in this </w:t>
      </w:r>
      <w:r w:rsidR="0047117C" w:rsidRPr="00142B20">
        <w:t xml:space="preserve">resolution </w:t>
      </w:r>
      <w:r w:rsidRPr="00142B20">
        <w:t xml:space="preserve">prevents a </w:t>
      </w:r>
      <w:r w:rsidR="0047117C" w:rsidRPr="00142B20">
        <w:t xml:space="preserve">drug court </w:t>
      </w:r>
      <w:r w:rsidRPr="00142B20">
        <w:t>from imposing consequences on a participant for failing to respond to drug</w:t>
      </w:r>
      <w:r w:rsidRPr="00142B20">
        <w:rPr>
          <w:rFonts w:ascii="Cambria Math" w:hAnsi="Cambria Math" w:cs="Cambria Math"/>
        </w:rPr>
        <w:t>‐</w:t>
      </w:r>
      <w:r w:rsidR="00341D8A" w:rsidRPr="00142B20">
        <w:t>free counseling</w:t>
      </w:r>
      <w:r w:rsidRPr="00142B20">
        <w:t xml:space="preserve"> if MAT was made available to the participant but was refused.</w:t>
      </w:r>
      <w:r w:rsidRPr="00142B20">
        <w:rPr>
          <w:rStyle w:val="EndnoteReference"/>
          <w:rFonts w:ascii="Verdana" w:eastAsia="Times New Roman" w:hAnsi="Verdana"/>
          <w:szCs w:val="21"/>
        </w:rPr>
        <w:endnoteReference w:id="15"/>
      </w:r>
    </w:p>
    <w:p w14:paraId="5A19DC12" w14:textId="77777777" w:rsidR="001B1BAA" w:rsidRPr="00142B20" w:rsidRDefault="001B1BAA" w:rsidP="001B1BAA">
      <w:r w:rsidRPr="00142B20">
        <w:t>The</w:t>
      </w:r>
      <w:r w:rsidRPr="00142B20">
        <w:rPr>
          <w:b/>
        </w:rPr>
        <w:t xml:space="preserve"> National Association of State Alcohol and Drug Abuse Directors</w:t>
      </w:r>
      <w:r w:rsidRPr="00142B20">
        <w:t xml:space="preserve"> (NASADAD) concludes, “In all cases, the use of addiction medications should be considered and supported as a viable treatment strategy in conjunction with other evidence-based practices and as a path to recovery for individuals struggling with substance use disorders.”</w:t>
      </w:r>
      <w:r w:rsidRPr="00142B20">
        <w:rPr>
          <w:rStyle w:val="EndnoteReference"/>
          <w:rFonts w:ascii="Verdana" w:eastAsia="Times New Roman" w:hAnsi="Verdana"/>
          <w:szCs w:val="21"/>
        </w:rPr>
        <w:endnoteReference w:id="16"/>
      </w:r>
    </w:p>
    <w:p w14:paraId="2D1C748F" w14:textId="4662D5D1" w:rsidR="001B1BAA" w:rsidRPr="00142B20" w:rsidRDefault="001B1BAA" w:rsidP="001B1BAA">
      <w:r w:rsidRPr="00142B20">
        <w:t xml:space="preserve">The </w:t>
      </w:r>
      <w:r w:rsidRPr="00142B20">
        <w:rPr>
          <w:b/>
        </w:rPr>
        <w:t>American Correctional Association</w:t>
      </w:r>
      <w:r w:rsidRPr="00142B20">
        <w:t xml:space="preserve"> enacted a resolution August 22, 2017</w:t>
      </w:r>
      <w:r w:rsidR="00341D8A" w:rsidRPr="00142B20">
        <w:t>,</w:t>
      </w:r>
      <w:r w:rsidRPr="00142B20">
        <w:t xml:space="preserve"> at its Delegate Assembly at the 147th Congress of Corrections:</w:t>
      </w:r>
    </w:p>
    <w:p w14:paraId="37B05982" w14:textId="23407EFA" w:rsidR="001B1BAA" w:rsidRPr="00142B20" w:rsidRDefault="001B1BAA" w:rsidP="00AB7E0F">
      <w:pPr>
        <w:ind w:left="720"/>
      </w:pPr>
      <w:r w:rsidRPr="00142B20">
        <w:t>THEREFORE</w:t>
      </w:r>
      <w:r w:rsidR="001D65A8" w:rsidRPr="00142B20">
        <w:t>,</w:t>
      </w:r>
      <w:r w:rsidRPr="00142B20">
        <w:t xml:space="preserve"> BE IT RESOLVED, all justice-involved individuals who arrive into the correctional system with ongoing opioid use disorder treatment should be evaluated for conside</w:t>
      </w:r>
      <w:r w:rsidR="00262008" w:rsidRPr="00142B20">
        <w:t>ration of continuing medication-</w:t>
      </w:r>
      <w:r w:rsidRPr="00142B20">
        <w:t>assisted treatment (MAT) w</w:t>
      </w:r>
      <w:r w:rsidR="008943C0" w:rsidRPr="00142B20">
        <w:t>ithin correctional systems; and</w:t>
      </w:r>
    </w:p>
    <w:p w14:paraId="0366959D" w14:textId="0A6A0B31" w:rsidR="001B1BAA" w:rsidRPr="00142B20" w:rsidRDefault="001B1BAA" w:rsidP="00AB7E0F">
      <w:pPr>
        <w:ind w:left="720"/>
      </w:pPr>
      <w:r w:rsidRPr="00142B20">
        <w:t>BE IT FURTHER RESOLVED, sentenced individuals who enter the system and are currently being treated with an opioid agonist, opioid partial agonist</w:t>
      </w:r>
      <w:r w:rsidR="00341D8A" w:rsidRPr="00142B20">
        <w:t>,</w:t>
      </w:r>
      <w:r w:rsidRPr="00142B20">
        <w:t xml:space="preserve"> or opioid antagonist as part of a</w:t>
      </w:r>
      <w:r w:rsidR="00341D8A" w:rsidRPr="00142B20">
        <w:t>n</w:t>
      </w:r>
      <w:r w:rsidRPr="00142B20">
        <w:t xml:space="preserve"> MAT program and who have relatively short sentences should be considered for maintenance on that treatment protocol for a reasonable period (such as 12 to 24 months) to continue their ongoing treatment to facilitate reentry and return to </w:t>
      </w:r>
      <w:r w:rsidR="008943C0" w:rsidRPr="00142B20">
        <w:t>treatment in the community; and</w:t>
      </w:r>
    </w:p>
    <w:p w14:paraId="11866328" w14:textId="0DED7D97" w:rsidR="001B1BAA" w:rsidRPr="00142B20" w:rsidRDefault="001B1BAA" w:rsidP="00AB7E0F">
      <w:pPr>
        <w:ind w:left="720"/>
      </w:pPr>
      <w:r w:rsidRPr="00142B20">
        <w:t>BE IT FURTHER RESOLVED, all individuals with latent or active opioid use disorder should be assessed for behavioral health disorders, especially trauma-related disorders, and offered evidence-based treatment for bot</w:t>
      </w:r>
      <w:r w:rsidR="008943C0" w:rsidRPr="00142B20">
        <w:t>h disorders if appropriate; and</w:t>
      </w:r>
    </w:p>
    <w:p w14:paraId="6B96B511" w14:textId="2D0AE86B" w:rsidR="001B1BAA" w:rsidRPr="00142B20" w:rsidRDefault="001B1BAA" w:rsidP="00AB7E0F">
      <w:pPr>
        <w:ind w:left="720"/>
      </w:pPr>
      <w:r w:rsidRPr="00142B20">
        <w:t>BE IT FURTHER RESOLVED, four to six weeks prior to reentry or release, all individuals with a history of latent or active opioid use disorder should be re-assessed by a licensed, trained clinician to determine whether MAT is medically appropriate and evidence-based information and options should be</w:t>
      </w:r>
      <w:r w:rsidR="008943C0" w:rsidRPr="00142B20">
        <w:t xml:space="preserve"> offered to the individual; and</w:t>
      </w:r>
    </w:p>
    <w:p w14:paraId="0FAD4E95" w14:textId="09DC1738" w:rsidR="001B1BAA" w:rsidRPr="00142B20" w:rsidRDefault="001B1BAA" w:rsidP="00AB7E0F">
      <w:pPr>
        <w:ind w:left="720"/>
      </w:pPr>
      <w:r w:rsidRPr="00142B20">
        <w:t>BE IT FURTHER RESOLVED, the decision to initiate MAT and the type of treatment to utilize should be a deliberate, voluntary choice made by the</w:t>
      </w:r>
      <w:r w:rsidR="00341D8A" w:rsidRPr="00142B20">
        <w:t xml:space="preserve"> individual who has been well </w:t>
      </w:r>
      <w:r w:rsidRPr="00142B20">
        <w:t xml:space="preserve">informed by the trained, licensed clinician as to </w:t>
      </w:r>
      <w:r w:rsidR="00341D8A" w:rsidRPr="00142B20">
        <w:t xml:space="preserve">the </w:t>
      </w:r>
      <w:r w:rsidRPr="00142B20">
        <w:t>appr</w:t>
      </w:r>
      <w:r w:rsidR="008943C0" w:rsidRPr="00142B20">
        <w:t>opriateness of the therapy; and</w:t>
      </w:r>
    </w:p>
    <w:p w14:paraId="7F01F3A0" w14:textId="6D86287C" w:rsidR="001B1BAA" w:rsidRPr="00142B20" w:rsidRDefault="001B1BAA" w:rsidP="00AB7E0F">
      <w:pPr>
        <w:ind w:left="720"/>
      </w:pPr>
      <w:r w:rsidRPr="00142B20">
        <w:t>BE IT FURTHER RESOLVED, MAT should not be mandated as a condition of release.</w:t>
      </w:r>
    </w:p>
    <w:p w14:paraId="08EC4800" w14:textId="77777777" w:rsidR="001B1BAA" w:rsidRPr="00142B20" w:rsidRDefault="001B1BAA" w:rsidP="001B1BAA">
      <w:r w:rsidRPr="00142B20">
        <w:lastRenderedPageBreak/>
        <w:t xml:space="preserve">The </w:t>
      </w:r>
      <w:r w:rsidRPr="00142B20">
        <w:rPr>
          <w:b/>
        </w:rPr>
        <w:t>National Drug Court Institute</w:t>
      </w:r>
      <w:r w:rsidRPr="00142B20">
        <w:t xml:space="preserve"> holds, “Under no circumstances should a drug court have a blanket prohibition against MAT as a matter of policy.”</w:t>
      </w:r>
      <w:r w:rsidRPr="00142B20">
        <w:rPr>
          <w:vertAlign w:val="superscript"/>
        </w:rPr>
        <w:endnoteReference w:id="17"/>
      </w:r>
    </w:p>
    <w:p w14:paraId="6B92D9AD" w14:textId="1DD759FF" w:rsidR="001B1BAA" w:rsidRPr="00142B20" w:rsidRDefault="001B1BAA" w:rsidP="001B1BAA">
      <w:pPr>
        <w:spacing w:after="0"/>
      </w:pPr>
      <w:r w:rsidRPr="00142B20">
        <w:t xml:space="preserve">The </w:t>
      </w:r>
      <w:r w:rsidRPr="00142B20">
        <w:rPr>
          <w:rStyle w:val="Strong"/>
        </w:rPr>
        <w:t>National Governors Association</w:t>
      </w:r>
      <w:r w:rsidRPr="00142B20">
        <w:t xml:space="preserve"> has ca</w:t>
      </w:r>
      <w:r w:rsidR="00370E6E" w:rsidRPr="00142B20">
        <w:t>lled on state correctional facilities</w:t>
      </w:r>
      <w:r w:rsidR="008943C0" w:rsidRPr="00142B20">
        <w:t xml:space="preserve"> to:</w:t>
      </w:r>
    </w:p>
    <w:p w14:paraId="7BB5AC18" w14:textId="132A015C" w:rsidR="001B1BAA" w:rsidRPr="00142B20" w:rsidRDefault="001B1BAA" w:rsidP="001B1BAA">
      <w:pPr>
        <w:pStyle w:val="ListParagraph"/>
      </w:pPr>
      <w:r w:rsidRPr="00142B20">
        <w:rPr>
          <w:rStyle w:val="IntenseReference"/>
        </w:rPr>
        <w:t>1.</w:t>
      </w:r>
      <w:r w:rsidR="005D3AE5" w:rsidRPr="00142B20">
        <w:rPr>
          <w:rStyle w:val="IntenseReference"/>
        </w:rPr>
        <w:t xml:space="preserve"> </w:t>
      </w:r>
      <w:r w:rsidRPr="00142B20">
        <w:t>Increase access t</w:t>
      </w:r>
      <w:r w:rsidR="008943C0" w:rsidRPr="00142B20">
        <w:t>o MAT in correctional settings;</w:t>
      </w:r>
    </w:p>
    <w:p w14:paraId="03980471" w14:textId="0E38D814" w:rsidR="001B1BAA" w:rsidRPr="00142B20" w:rsidRDefault="001B1BAA" w:rsidP="001B1BAA">
      <w:pPr>
        <w:pStyle w:val="ListParagraph"/>
      </w:pPr>
      <w:r w:rsidRPr="00142B20">
        <w:rPr>
          <w:rStyle w:val="IntenseReference"/>
        </w:rPr>
        <w:t>2.</w:t>
      </w:r>
      <w:r w:rsidR="005D3AE5" w:rsidRPr="00142B20">
        <w:rPr>
          <w:rStyle w:val="IntenseReference"/>
        </w:rPr>
        <w:t xml:space="preserve"> </w:t>
      </w:r>
      <w:r w:rsidRPr="00142B20">
        <w:t xml:space="preserve">Ensure continued access to MAT upon </w:t>
      </w:r>
      <w:r w:rsidR="008943C0" w:rsidRPr="00142B20">
        <w:t>reentry into the community; and</w:t>
      </w:r>
    </w:p>
    <w:p w14:paraId="63431618" w14:textId="769B3D4F" w:rsidR="001B1BAA" w:rsidRPr="00142B20" w:rsidRDefault="001B1BAA" w:rsidP="008943C0">
      <w:pPr>
        <w:pStyle w:val="ListParagraph"/>
        <w:spacing w:after="180"/>
        <w:ind w:left="990" w:hanging="270"/>
      </w:pPr>
      <w:r w:rsidRPr="00142B20">
        <w:rPr>
          <w:rStyle w:val="IntenseReference"/>
        </w:rPr>
        <w:t>3.</w:t>
      </w:r>
      <w:r w:rsidR="005D3AE5" w:rsidRPr="00142B20">
        <w:t xml:space="preserve"> </w:t>
      </w:r>
      <w:r w:rsidRPr="00142B20">
        <w:t>Provide overdose education and naloxone for offenders during the reentry process, when they are most vulnerable to overdose.</w:t>
      </w:r>
      <w:r w:rsidRPr="00142B20">
        <w:rPr>
          <w:rStyle w:val="EndnoteReference"/>
          <w:rFonts w:ascii="Verdana" w:eastAsia="Times New Roman" w:hAnsi="Verdana"/>
          <w:szCs w:val="21"/>
        </w:rPr>
        <w:endnoteReference w:id="18"/>
      </w:r>
    </w:p>
    <w:p w14:paraId="3975AB3A" w14:textId="77777777" w:rsidR="003C4798" w:rsidRDefault="001B1BAA" w:rsidP="001B1BAA">
      <w:r w:rsidRPr="00142B20">
        <w:t xml:space="preserve">The </w:t>
      </w:r>
      <w:r w:rsidRPr="00555713">
        <w:rPr>
          <w:b/>
          <w:i/>
        </w:rPr>
        <w:t>Surgeon General’s Report on Alcohol, Drugs, and Health</w:t>
      </w:r>
      <w:r w:rsidRPr="00142B20">
        <w:t xml:space="preserve"> concludes that “(t)he primary goals and general management methods of treatment for substance use disorders are the same as those for the treatment of other chronic illnesses. The goals of treatment are to reduce key symptoms to non-problematic levels and improve health and functional status; this is equally true for those with co-occurring substance use disorders and other psychiatric disorders. Key components of care are medications, behavioral therapies, and recovery support services (RSS).”</w:t>
      </w:r>
      <w:r w:rsidRPr="00142B20">
        <w:rPr>
          <w:rStyle w:val="EndnoteReference"/>
          <w:rFonts w:ascii="Verdana" w:eastAsia="Times New Roman" w:hAnsi="Verdana"/>
          <w:szCs w:val="21"/>
        </w:rPr>
        <w:endnoteReference w:id="19"/>
      </w:r>
      <w:r w:rsidR="003C4798">
        <w:t xml:space="preserve"> </w:t>
      </w:r>
    </w:p>
    <w:p w14:paraId="1FB381A5" w14:textId="0E0D90B8" w:rsidR="001B1BAA" w:rsidRPr="00142B20" w:rsidRDefault="001B1BAA" w:rsidP="001B1BAA">
      <w:r w:rsidRPr="00142B20">
        <w:t xml:space="preserve">The </w:t>
      </w:r>
      <w:r w:rsidRPr="00142B20">
        <w:rPr>
          <w:b/>
        </w:rPr>
        <w:t>World Health Organization</w:t>
      </w:r>
      <w:r w:rsidRPr="00142B20">
        <w:t xml:space="preserve"> (</w:t>
      </w:r>
      <w:r w:rsidR="0083294A" w:rsidRPr="00142B20">
        <w:t>WHO)</w:t>
      </w:r>
      <w:r w:rsidRPr="00142B20">
        <w:t xml:space="preserve"> reviewing agonist MAT recommends it as “the most cost-effective treatment, and </w:t>
      </w:r>
      <w:r w:rsidR="0083294A" w:rsidRPr="00142B20">
        <w:t xml:space="preserve">[it] </w:t>
      </w:r>
      <w:r w:rsidRPr="00142B20">
        <w:t>should therefore form the backbone of the treatment system for opioid dependence.”</w:t>
      </w:r>
      <w:r w:rsidRPr="00142B20">
        <w:rPr>
          <w:rStyle w:val="EndnoteReference"/>
          <w:rFonts w:ascii="Verdana" w:eastAsia="Times New Roman" w:hAnsi="Verdana"/>
          <w:szCs w:val="21"/>
        </w:rPr>
        <w:endnoteReference w:id="20"/>
      </w:r>
    </w:p>
    <w:p w14:paraId="3038CF39" w14:textId="563F325A" w:rsidR="001B1BAA" w:rsidRPr="00555713" w:rsidRDefault="001B1BAA" w:rsidP="001B1BAA">
      <w:pPr>
        <w:rPr>
          <w:i/>
        </w:rPr>
      </w:pPr>
      <w:r w:rsidRPr="00555713">
        <w:rPr>
          <w:b/>
          <w:i/>
        </w:rPr>
        <w:t>Note:</w:t>
      </w:r>
      <w:r w:rsidRPr="00555713">
        <w:rPr>
          <w:i/>
        </w:rPr>
        <w:t xml:space="preserve"> Detoxification is the medical management of acute withdrawal and does not alone alter the course of the substan</w:t>
      </w:r>
      <w:r w:rsidR="0083294A" w:rsidRPr="00555713">
        <w:rPr>
          <w:i/>
        </w:rPr>
        <w:t>ce use disorder unless linked with</w:t>
      </w:r>
      <w:r w:rsidR="00477347" w:rsidRPr="00555713">
        <w:rPr>
          <w:i/>
        </w:rPr>
        <w:t xml:space="preserve"> </w:t>
      </w:r>
      <w:r w:rsidRPr="00555713">
        <w:rPr>
          <w:i/>
        </w:rPr>
        <w:t>ongoing treatment.</w:t>
      </w:r>
      <w:r w:rsidRPr="00555713">
        <w:rPr>
          <w:rStyle w:val="EndnoteReference"/>
          <w:rFonts w:ascii="Verdana" w:eastAsia="Times New Roman" w:hAnsi="Verdana"/>
          <w:i/>
          <w:szCs w:val="21"/>
        </w:rPr>
        <w:endnoteReference w:id="21"/>
      </w:r>
    </w:p>
    <w:p w14:paraId="0E7294A1" w14:textId="77777777" w:rsidR="001B1BAA" w:rsidRPr="00142B20" w:rsidRDefault="001B1BAA" w:rsidP="001B1BAA">
      <w:pPr>
        <w:spacing w:after="160" w:line="259" w:lineRule="auto"/>
        <w:rPr>
          <w:rFonts w:ascii="Calibri" w:eastAsia="Times New Roman" w:hAnsi="Calibri"/>
          <w:b/>
          <w:color w:val="323E4F"/>
          <w:spacing w:val="5"/>
          <w:kern w:val="28"/>
          <w:sz w:val="32"/>
          <w:szCs w:val="32"/>
        </w:rPr>
      </w:pPr>
      <w:r w:rsidRPr="00142B20">
        <w:br w:type="page"/>
      </w:r>
    </w:p>
    <w:p w14:paraId="4869C40F" w14:textId="5310FA0D" w:rsidR="001B1BAA" w:rsidRPr="00142B20" w:rsidRDefault="001B1BAA" w:rsidP="008943C0">
      <w:pPr>
        <w:pStyle w:val="Title"/>
      </w:pPr>
      <w:r w:rsidRPr="00142B20">
        <w:lastRenderedPageBreak/>
        <w:t xml:space="preserve">Promising Practice Guidelines for </w:t>
      </w:r>
      <w:r w:rsidR="00120E74">
        <w:t>Jail-Based</w:t>
      </w:r>
      <w:r w:rsidR="006054A7">
        <w:br/>
      </w:r>
      <w:r w:rsidR="008943C0" w:rsidRPr="00142B20">
        <w:t>Medication-</w:t>
      </w:r>
      <w:r w:rsidRPr="00142B20">
        <w:t>Assisted Treatment</w:t>
      </w:r>
    </w:p>
    <w:p w14:paraId="5BDA8C9A" w14:textId="5D3B9FEA" w:rsidR="001B1BAA" w:rsidRPr="00142B20" w:rsidRDefault="001B1BAA" w:rsidP="00477347">
      <w:pPr>
        <w:pStyle w:val="Heading3"/>
      </w:pPr>
      <w:bookmarkStart w:id="6" w:name="_Toc512428889"/>
      <w:r w:rsidRPr="00142B20">
        <w:t xml:space="preserve">A. </w:t>
      </w:r>
      <w:r w:rsidRPr="00142B20">
        <w:rPr>
          <w:i/>
        </w:rPr>
        <w:t>The decision to obtain medication for opioid or alcohol use disorders, as well as the specific medication chosen, is decided by the individual after consultation with medical and treatment providers, not imposed by a justice or treatment agency.</w:t>
      </w:r>
      <w:bookmarkEnd w:id="6"/>
    </w:p>
    <w:p w14:paraId="44FE6368" w14:textId="1396B5FA" w:rsidR="00120E74" w:rsidRDefault="001B1BAA" w:rsidP="001B1BAA">
      <w:r w:rsidRPr="00142B20">
        <w:t xml:space="preserve">FDA-approved MAT medications vary, as do their impact on </w:t>
      </w:r>
      <w:r w:rsidR="009A72E9" w:rsidRPr="00142B20">
        <w:t xml:space="preserve">the </w:t>
      </w:r>
      <w:r w:rsidRPr="00142B20">
        <w:t xml:space="preserve">individuals </w:t>
      </w:r>
      <w:r w:rsidR="009A72E9" w:rsidRPr="00142B20">
        <w:t>they are prescribed for</w:t>
      </w:r>
      <w:r w:rsidRPr="00142B20">
        <w:t xml:space="preserve">. They are also available through different channels and administered in different manners. </w:t>
      </w:r>
    </w:p>
    <w:p w14:paraId="17CFE71A" w14:textId="1AB958A9" w:rsidR="00BE4CD3" w:rsidRDefault="00BE4CD3" w:rsidP="001B1BAA">
      <w:r w:rsidRPr="004710D1">
        <w:rPr>
          <w:rStyle w:val="SubtitleChar"/>
        </w:rPr>
        <w:t>Alcohol Use Disorder:</w:t>
      </w:r>
      <w:r>
        <w:t xml:space="preserve"> </w:t>
      </w:r>
      <w:r w:rsidRPr="00142B20">
        <w:t>There is less research available on the use of MAT for alcohol use disorder with incarcerated populations, except for a few older studies on the use of disulfiram during community supervision.</w:t>
      </w:r>
    </w:p>
    <w:p w14:paraId="6A50E043" w14:textId="17C64C23" w:rsidR="001B1BAA" w:rsidRPr="00142B20" w:rsidRDefault="00120E74" w:rsidP="001B1BAA">
      <w:r w:rsidRPr="004710D1">
        <w:rPr>
          <w:b/>
        </w:rPr>
        <w:t>Use of Disulfiram:</w:t>
      </w:r>
      <w:r>
        <w:t xml:space="preserve"> </w:t>
      </w:r>
      <w:r w:rsidR="001B1BAA" w:rsidRPr="00142B20">
        <w:t xml:space="preserve">Although disulfiram has been in use for many years, it is no longer considered a first-line treatment choice. Its action interferes in the breakdown of alcohol by </w:t>
      </w:r>
      <w:r w:rsidR="005F5EFB" w:rsidRPr="00142B20">
        <w:t>the liver, resulting in adverse</w:t>
      </w:r>
      <w:r w:rsidR="001B1BAA" w:rsidRPr="00142B20">
        <w:t xml:space="preserve"> physical responses to any intake of alcohol. The National Institute on Alcohol Abuse and Alcoholism (NIAAA) clinical guidelines state: “The utility and effectiveness of disulfiram are considered limited because compliance is generally poor when patients are given it to take at their own discretion.”</w:t>
      </w:r>
      <w:r w:rsidR="001B1BAA" w:rsidRPr="00142B20">
        <w:rPr>
          <w:rStyle w:val="EndnoteReference"/>
          <w:rFonts w:ascii="Verdana" w:eastAsia="Times New Roman" w:hAnsi="Verdana"/>
          <w:szCs w:val="21"/>
        </w:rPr>
        <w:endnoteReference w:id="22"/>
      </w:r>
      <w:r w:rsidR="005D3AE5" w:rsidRPr="00142B20">
        <w:t xml:space="preserve"> </w:t>
      </w:r>
      <w:r w:rsidR="001B1BAA" w:rsidRPr="00142B20">
        <w:t>Its use is limited to highly motivated patients and those who can be directly observed while they take the medication. It is contraindicated for patients who are still drinking. Disulfiram is only available with a prescription from a physician.</w:t>
      </w:r>
    </w:p>
    <w:p w14:paraId="3BB84EE5" w14:textId="132263BF" w:rsidR="001B1BAA" w:rsidRDefault="00120E74" w:rsidP="001B1BAA">
      <w:r w:rsidRPr="004710D1">
        <w:rPr>
          <w:b/>
        </w:rPr>
        <w:t>Use of Acamprosate:</w:t>
      </w:r>
      <w:r>
        <w:t xml:space="preserve"> </w:t>
      </w:r>
      <w:r w:rsidR="001B1BAA" w:rsidRPr="00142B20">
        <w:t xml:space="preserve">Acamprosate can be prescribed by physicians or nurse practitioners and, in some states, by physician assistants and psychologists. Although not all patients respond to </w:t>
      </w:r>
      <w:r>
        <w:t>A</w:t>
      </w:r>
      <w:r w:rsidR="001B1BAA" w:rsidRPr="00142B20">
        <w:t xml:space="preserve">camprosate, research suggests it is more likely to be effective for patients who are abstinent from alcohol before </w:t>
      </w:r>
      <w:r>
        <w:t>A</w:t>
      </w:r>
      <w:r w:rsidR="001B1BAA" w:rsidRPr="00142B20">
        <w:t>camprosate is initiated</w:t>
      </w:r>
      <w:r w:rsidR="00D8218C" w:rsidRPr="00142B20">
        <w:t>, and it is</w:t>
      </w:r>
      <w:r w:rsidR="001B1BAA" w:rsidRPr="00142B20">
        <w:t xml:space="preserve"> more likely to benefit patients who intend to </w:t>
      </w:r>
      <w:r w:rsidR="00D8218C" w:rsidRPr="00142B20">
        <w:t>abstain from alcohol completely</w:t>
      </w:r>
      <w:r w:rsidR="001B1BAA" w:rsidRPr="00142B20">
        <w:t xml:space="preserve"> rather than for those </w:t>
      </w:r>
      <w:r w:rsidR="00D8218C" w:rsidRPr="00142B20">
        <w:t xml:space="preserve">who are </w:t>
      </w:r>
      <w:r w:rsidR="001B1BAA" w:rsidRPr="00142B20">
        <w:t>planning to reduce their alcohol use. Acamprosate has been successful in European studies at increasing abstinence rates. It works by relieving some of the anxiety and dysphoria associated with post-acute withdrawal from alcohol.</w:t>
      </w:r>
    </w:p>
    <w:p w14:paraId="187E3666" w14:textId="7DEBC088" w:rsidR="00BE4CD3" w:rsidRDefault="00436223" w:rsidP="004710D1">
      <w:pPr>
        <w:pStyle w:val="Subtitle"/>
      </w:pPr>
      <w:r>
        <w:t>Substance</w:t>
      </w:r>
      <w:r w:rsidR="00BE4CD3">
        <w:t xml:space="preserve"> Use Disorder</w:t>
      </w:r>
    </w:p>
    <w:p w14:paraId="65D9C02D" w14:textId="4A6805DD" w:rsidR="00E94626" w:rsidRPr="00142B20" w:rsidRDefault="001F63EC" w:rsidP="00E94626">
      <w:r>
        <w:rPr>
          <w:b/>
        </w:rPr>
        <w:t>Initiating</w:t>
      </w:r>
      <w:r w:rsidR="00E94626" w:rsidRPr="004710D1">
        <w:rPr>
          <w:b/>
        </w:rPr>
        <w:t xml:space="preserve"> Opioid Medications:</w:t>
      </w:r>
      <w:r w:rsidR="00E94626" w:rsidRPr="00E94626">
        <w:t xml:space="preserve"> </w:t>
      </w:r>
      <w:r w:rsidR="00E94626" w:rsidRPr="00142B20">
        <w:t>If individuals are to be provided with naltrexone, oral or injected, they must</w:t>
      </w:r>
      <w:r w:rsidR="00BE4CD3">
        <w:t xml:space="preserve"> first</w:t>
      </w:r>
      <w:r w:rsidR="00E94626" w:rsidRPr="00142B20">
        <w:t xml:space="preserve"> be drug tested for opioids</w:t>
      </w:r>
      <w:r w:rsidR="003C4798">
        <w:t>,</w:t>
      </w:r>
      <w:r w:rsidR="00E94626" w:rsidRPr="00142B20">
        <w:t xml:space="preserve"> because abstinence for at least 7 to 10 days is required before they can take this medication. Although naltrexone also blocks some effects of alcohol, it does not induce alcohol withdrawal; therefore, individuals do not have to be alcohol-free before taking naltrexone, just opioid free, although outcomes are better for individuals who are also able to abstain from alcohol for a week prior to injection.</w:t>
      </w:r>
      <w:r w:rsidR="00E94626" w:rsidRPr="00142B20">
        <w:rPr>
          <w:rStyle w:val="EndnoteReference"/>
        </w:rPr>
        <w:endnoteReference w:id="23"/>
      </w:r>
      <w:r w:rsidR="00E94626" w:rsidRPr="00142B20">
        <w:t xml:space="preserve"> Individuals may begin methadone without detoxifying from opioids. However, they must wait to begin buprenorphine until they are in mild to moderate withdrawal. Before being administered buprenorphine (with or without naloxone), the patient, for example, should score a minimum of 5 or 6 on the Clinical Opiate Withdrawal Scale (COWS) described earlier.</w:t>
      </w:r>
      <w:r w:rsidR="00E94626" w:rsidRPr="00142B20">
        <w:rPr>
          <w:rStyle w:val="EndnoteReference"/>
        </w:rPr>
        <w:endnoteReference w:id="24"/>
      </w:r>
    </w:p>
    <w:p w14:paraId="28B777E4" w14:textId="13B5BDAA" w:rsidR="001B1BAA" w:rsidRPr="00142B20" w:rsidRDefault="00120E74" w:rsidP="001B1BAA">
      <w:bookmarkStart w:id="7" w:name="_Hlk504988495"/>
      <w:r w:rsidRPr="003B1331">
        <w:rPr>
          <w:b/>
        </w:rPr>
        <w:t>Length of Use:</w:t>
      </w:r>
      <w:r>
        <w:t xml:space="preserve"> </w:t>
      </w:r>
      <w:r w:rsidRPr="00142B20">
        <w:t xml:space="preserve">Research indicates the length of time individuals should spend on medication varies and needs to be reassessed with medical staff considering the individual’s medical history and situation. </w:t>
      </w:r>
      <w:r w:rsidR="001B1BAA" w:rsidRPr="00142B20">
        <w:t>Both SAMHSA</w:t>
      </w:r>
      <w:r w:rsidR="001B1BAA" w:rsidRPr="00142B20">
        <w:rPr>
          <w:rStyle w:val="EndnoteReference"/>
          <w:rFonts w:ascii="Verdana" w:eastAsia="Times New Roman" w:hAnsi="Verdana"/>
          <w:szCs w:val="21"/>
        </w:rPr>
        <w:endnoteReference w:id="25"/>
      </w:r>
      <w:r w:rsidR="001B1BAA" w:rsidRPr="00142B20">
        <w:t xml:space="preserve"> and </w:t>
      </w:r>
      <w:r w:rsidR="00121E2C">
        <w:t xml:space="preserve">the </w:t>
      </w:r>
      <w:r w:rsidR="00121E2C" w:rsidRPr="00142B20">
        <w:t xml:space="preserve">American Society of Addiction Medicine </w:t>
      </w:r>
      <w:r w:rsidR="00121E2C">
        <w:t>(</w:t>
      </w:r>
      <w:r w:rsidR="001B1BAA" w:rsidRPr="00142B20">
        <w:t>ASAM</w:t>
      </w:r>
      <w:r w:rsidR="00121E2C">
        <w:t>)</w:t>
      </w:r>
      <w:r w:rsidR="001B1BAA" w:rsidRPr="00142B20">
        <w:rPr>
          <w:rStyle w:val="EndnoteReference"/>
          <w:rFonts w:ascii="Verdana" w:eastAsia="Times New Roman" w:hAnsi="Verdana"/>
          <w:szCs w:val="21"/>
        </w:rPr>
        <w:endnoteReference w:id="26"/>
      </w:r>
      <w:r w:rsidR="001B1BAA" w:rsidRPr="00142B20">
        <w:t xml:space="preserve"> have suggested </w:t>
      </w:r>
      <w:r w:rsidR="001B1BAA" w:rsidRPr="00142B20">
        <w:lastRenderedPageBreak/>
        <w:t>guidelines for determining when and how medication should be discontinued. The latter, for example, concludes there is no recommended time limit for treatment with buprenorphine, methadone</w:t>
      </w:r>
      <w:r w:rsidR="00D8218C" w:rsidRPr="00142B20">
        <w:t>,</w:t>
      </w:r>
      <w:r w:rsidR="001B1BAA" w:rsidRPr="00142B20">
        <w:t xml:space="preserve"> or nal</w:t>
      </w:r>
      <w:r w:rsidR="00AE4A27" w:rsidRPr="00142B20">
        <w:t>trexone. It advises, however, “</w:t>
      </w:r>
      <w:r w:rsidR="001B1BAA" w:rsidRPr="00142B20">
        <w:t xml:space="preserve">buprenorphine taper and discontinuation is a slow process and close monitoring is recommended.” Further, discontinuation </w:t>
      </w:r>
      <w:r w:rsidR="00AE4A27" w:rsidRPr="00142B20">
        <w:t>is generally</w:t>
      </w:r>
      <w:r w:rsidR="001B1BAA" w:rsidRPr="00142B20">
        <w:t xml:space="preserve"> accomplished over several months and “patients and clinicians should not take the decision to terminate treatment with buprenorphine lightly</w:t>
      </w:r>
      <w:r w:rsidR="00AE4A27" w:rsidRPr="00142B20">
        <w:t>”</w:t>
      </w:r>
      <w:r w:rsidR="005D3AE5" w:rsidRPr="00142B20">
        <w:t xml:space="preserve"> </w:t>
      </w:r>
      <w:r w:rsidR="008D1598" w:rsidRPr="00142B20">
        <w:t>(p. 34).</w:t>
      </w:r>
      <w:r w:rsidR="005D3AE5" w:rsidRPr="00142B20">
        <w:t xml:space="preserve"> </w:t>
      </w:r>
      <w:r w:rsidR="001B1BAA" w:rsidRPr="00142B20">
        <w:t>Similarly, ASAM holds that “the optimal duration of treatment with methadone has not been established; however, it is known that relapse rates are high for most patients who drop out; thus</w:t>
      </w:r>
      <w:r w:rsidR="008943C0" w:rsidRPr="00142B20">
        <w:t>,</w:t>
      </w:r>
      <w:r w:rsidR="001B1BAA" w:rsidRPr="00142B20">
        <w:t xml:space="preserve"> long-term treatment is often needed” </w:t>
      </w:r>
      <w:r w:rsidR="008D1598" w:rsidRPr="00142B20">
        <w:t>(p. 30).</w:t>
      </w:r>
      <w:r w:rsidR="001B1BAA" w:rsidRPr="00142B20">
        <w:t xml:space="preserve"> For both oral and injectable naltrexone, ASAM concludes that </w:t>
      </w:r>
      <w:r w:rsidR="00AE4A27" w:rsidRPr="00142B20">
        <w:t>the duration of treatment should depend</w:t>
      </w:r>
      <w:r w:rsidR="001B1BAA" w:rsidRPr="00142B20">
        <w:t xml:space="preserve"> on the response of the individual patient, the patient’s individual circumstances, and clinical judgment”</w:t>
      </w:r>
      <w:r w:rsidR="008D1598" w:rsidRPr="00142B20">
        <w:t xml:space="preserve"> (p. 37).</w:t>
      </w:r>
    </w:p>
    <w:bookmarkEnd w:id="7"/>
    <w:p w14:paraId="217F315C" w14:textId="5B5DE167" w:rsidR="001B1BAA" w:rsidRDefault="00DB48F3" w:rsidP="001B1BAA">
      <w:r w:rsidRPr="00142B20">
        <w:t>Data show</w:t>
      </w:r>
      <w:r w:rsidR="001B1BAA" w:rsidRPr="00142B20">
        <w:t xml:space="preserve"> that treatment retention is reduced when patients are tapered off MAT prematurely.</w:t>
      </w:r>
      <w:r w:rsidR="001B1BAA" w:rsidRPr="00142B20">
        <w:rPr>
          <w:rStyle w:val="EndnoteReference"/>
          <w:rFonts w:ascii="Verdana" w:eastAsia="Times New Roman" w:hAnsi="Verdana"/>
          <w:szCs w:val="21"/>
        </w:rPr>
        <w:endnoteReference w:id="27"/>
      </w:r>
      <w:r w:rsidR="001B1BAA" w:rsidRPr="00142B20">
        <w:t xml:space="preserve"> For some patients, MAT could be indefinite.</w:t>
      </w:r>
      <w:r w:rsidR="001B1BAA" w:rsidRPr="00142B20">
        <w:rPr>
          <w:vertAlign w:val="superscript"/>
        </w:rPr>
        <w:endnoteReference w:id="28"/>
      </w:r>
      <w:r w:rsidR="001B1BAA" w:rsidRPr="00142B20">
        <w:t xml:space="preserve"> The National Institute on Drug Abuse (NIDA) describe</w:t>
      </w:r>
      <w:r w:rsidRPr="00142B20">
        <w:t>s addiction medication</w:t>
      </w:r>
      <w:r w:rsidR="001B1BAA" w:rsidRPr="00142B20">
        <w:t xml:space="preserve"> as an “essential component of an ongoing treatment plan” to enable individuals to “take control of their health and their lives.”</w:t>
      </w:r>
      <w:r w:rsidR="001B1BAA" w:rsidRPr="00142B20">
        <w:rPr>
          <w:vertAlign w:val="superscript"/>
        </w:rPr>
        <w:endnoteReference w:id="29"/>
      </w:r>
      <w:r w:rsidR="001B1BAA" w:rsidRPr="00142B20">
        <w:t xml:space="preserve"> For methadone maintenance, 12 months of treatment is the minimum, according to NIDA.</w:t>
      </w:r>
      <w:r w:rsidR="001B1BAA" w:rsidRPr="00142B20">
        <w:rPr>
          <w:vertAlign w:val="superscript"/>
        </w:rPr>
        <w:endnoteReference w:id="30"/>
      </w:r>
    </w:p>
    <w:p w14:paraId="3B9D194A" w14:textId="28B09072" w:rsidR="003F1601" w:rsidRPr="00142B20" w:rsidRDefault="003F1601" w:rsidP="001B1BAA">
      <w:r w:rsidRPr="003F1601">
        <w:t>The first long</w:t>
      </w:r>
      <w:r w:rsidR="00121E2C">
        <w:t>-</w:t>
      </w:r>
      <w:r w:rsidRPr="003F1601">
        <w:t>term follow</w:t>
      </w:r>
      <w:r>
        <w:t>-</w:t>
      </w:r>
      <w:r w:rsidRPr="001A7740">
        <w:t>up of patients treated with buprenorphine/naloxone for addiction</w:t>
      </w:r>
      <w:r w:rsidR="00D3651B" w:rsidRPr="00D3651B">
        <w:t xml:space="preserve"> to opioid pain relievers</w:t>
      </w:r>
      <w:r w:rsidRPr="001A7740">
        <w:t xml:space="preserve"> found half were abstinent at 18 months after starting therapy. After 3 ½ years, the number reporting abstinence rose to 61</w:t>
      </w:r>
      <w:r w:rsidR="00121E2C">
        <w:t xml:space="preserve"> percent</w:t>
      </w:r>
      <w:r w:rsidRPr="001A7740">
        <w:t>. At each follow</w:t>
      </w:r>
      <w:r w:rsidR="00121E2C">
        <w:t>-</w:t>
      </w:r>
      <w:r w:rsidRPr="001A7740">
        <w:t>up interview, patients who were currently receiving the medication were much more likely to report abstinence compared to those not taking medication. Only 6.6</w:t>
      </w:r>
      <w:r w:rsidR="00121E2C">
        <w:t xml:space="preserve"> percent</w:t>
      </w:r>
      <w:r w:rsidRPr="001A7740">
        <w:t xml:space="preserve"> of the patients maintained abstinence after a brief course of medication (2 weeks of medication, 2 weeks to taper off</w:t>
      </w:r>
      <w:r w:rsidR="00121E2C">
        <w:t>,</w:t>
      </w:r>
      <w:r w:rsidRPr="001A7740">
        <w:t xml:space="preserve"> and 2 months follow up). Those who relapsed during this phase were provided 12 weeks of medication followed by 4</w:t>
      </w:r>
      <w:r w:rsidR="00D3651B">
        <w:t>-</w:t>
      </w:r>
      <w:r w:rsidRPr="001A7740">
        <w:t xml:space="preserve">week taper and </w:t>
      </w:r>
      <w:r w:rsidR="00121E2C">
        <w:t>2-</w:t>
      </w:r>
      <w:r w:rsidRPr="001A7740">
        <w:t>month follow up. Nearly half of these patients achieved abstinence during their last 4 weeks, however, fewer than 10</w:t>
      </w:r>
      <w:r w:rsidR="00121E2C">
        <w:t xml:space="preserve"> percent</w:t>
      </w:r>
      <w:r w:rsidRPr="001A7740">
        <w:t xml:space="preserve"> were still doing well at the end of the </w:t>
      </w:r>
      <w:r w:rsidR="00121E2C">
        <w:t>2</w:t>
      </w:r>
      <w:r w:rsidRPr="001A7740">
        <w:t xml:space="preserve"> months follow up. At 18 months, 30 months</w:t>
      </w:r>
      <w:r w:rsidR="00121E2C">
        <w:t>,</w:t>
      </w:r>
      <w:r w:rsidRPr="001A7740">
        <w:t xml:space="preserve"> and 42 months, patients who were engaged in MAT had markedly higher odds of positive outcomes. At 42 months, the advantage associated with MAT had narrowed but was still large, 79.6</w:t>
      </w:r>
      <w:r w:rsidR="00121E2C">
        <w:t xml:space="preserve"> percent</w:t>
      </w:r>
      <w:r w:rsidRPr="001A7740">
        <w:t xml:space="preserve"> abstinence vs. 50.8</w:t>
      </w:r>
      <w:r w:rsidR="00121E2C">
        <w:t xml:space="preserve"> percent</w:t>
      </w:r>
      <w:r w:rsidRPr="001A7740">
        <w:t xml:space="preserve"> abstinence). </w:t>
      </w:r>
      <w:r w:rsidR="00C91F9C" w:rsidRPr="001A7740">
        <w:t>During</w:t>
      </w:r>
      <w:r w:rsidRPr="001A7740">
        <w:t xml:space="preserve"> the study, patients only reported abstinence for the prior 30-day period. Many who relapsed re-entered MAT and were the</w:t>
      </w:r>
      <w:r w:rsidR="00D3651B" w:rsidRPr="00D3651B">
        <w:t xml:space="preserve">n able to remain abstinent for </w:t>
      </w:r>
      <w:r w:rsidRPr="001A7740">
        <w:t>at least the 30 days at reporting periods.</w:t>
      </w:r>
      <w:r w:rsidR="00D3651B">
        <w:rPr>
          <w:rStyle w:val="EndnoteReference"/>
        </w:rPr>
        <w:endnoteReference w:id="31"/>
      </w:r>
    </w:p>
    <w:p w14:paraId="27954D7F" w14:textId="2EE9BA43" w:rsidR="001B1BAA" w:rsidRPr="00142B20" w:rsidRDefault="001B1BAA" w:rsidP="001B1BAA">
      <w:r w:rsidRPr="00142B20">
        <w:t>After piloting the use of injected naltrexone, the Pennsylvania Department of Corrections</w:t>
      </w:r>
      <w:r w:rsidR="00DB48F3" w:rsidRPr="00142B20">
        <w:t>’</w:t>
      </w:r>
      <w:r w:rsidRPr="00142B20">
        <w:t xml:space="preserve"> MAT progra</w:t>
      </w:r>
      <w:r w:rsidR="00DB48F3" w:rsidRPr="00142B20">
        <w:t xml:space="preserve">m, which initially recommended </w:t>
      </w:r>
      <w:r w:rsidR="00121E2C">
        <w:t>6</w:t>
      </w:r>
      <w:r w:rsidR="00121E2C" w:rsidRPr="00142B20">
        <w:t xml:space="preserve"> </w:t>
      </w:r>
      <w:r w:rsidRPr="00142B20">
        <w:t xml:space="preserve">months of injections, now recommends a full year of injections. A study of </w:t>
      </w:r>
      <w:r w:rsidR="00543827">
        <w:t>individuals involved in the criminal justice system</w:t>
      </w:r>
      <w:r w:rsidRPr="00142B20">
        <w:t xml:space="preserve"> provided with injected naltrexone </w:t>
      </w:r>
      <w:r w:rsidR="00DB48F3" w:rsidRPr="00142B20">
        <w:t xml:space="preserve">for </w:t>
      </w:r>
      <w:r w:rsidR="00121E2C">
        <w:t>6</w:t>
      </w:r>
      <w:r w:rsidR="00121E2C" w:rsidRPr="00142B20">
        <w:t xml:space="preserve"> </w:t>
      </w:r>
      <w:r w:rsidRPr="00142B20">
        <w:t xml:space="preserve">months found that those receiving the injections had significantly fewer relapse events, </w:t>
      </w:r>
      <w:r w:rsidR="00DB48F3" w:rsidRPr="00142B20">
        <w:t xml:space="preserve">a </w:t>
      </w:r>
      <w:r w:rsidRPr="00142B20">
        <w:t>higher rate of opioid-negative urines, and less serious adverse events, including fatal and nonfatal overdoses</w:t>
      </w:r>
      <w:r w:rsidR="00DB48F3" w:rsidRPr="00142B20">
        <w:t>,</w:t>
      </w:r>
      <w:r w:rsidRPr="00142B20">
        <w:t xml:space="preserve"> than those engaged in abstinence-only treatment.</w:t>
      </w:r>
      <w:r w:rsidR="005D3AE5" w:rsidRPr="00142B20">
        <w:t xml:space="preserve"> </w:t>
      </w:r>
      <w:r w:rsidRPr="00142B20">
        <w:t>H</w:t>
      </w:r>
      <w:r w:rsidR="00DB48F3" w:rsidRPr="00142B20">
        <w:t xml:space="preserve">owever, those treated with </w:t>
      </w:r>
      <w:r w:rsidR="00121E2C">
        <w:t>6</w:t>
      </w:r>
      <w:r w:rsidR="00121E2C" w:rsidRPr="00142B20">
        <w:t xml:space="preserve"> </w:t>
      </w:r>
      <w:r w:rsidR="00DB48F3" w:rsidRPr="00142B20">
        <w:t>months of naltrexone injections</w:t>
      </w:r>
      <w:r w:rsidRPr="00142B20">
        <w:t xml:space="preserve"> had similar outcomes to those not treated after a year. This sugges</w:t>
      </w:r>
      <w:r w:rsidR="00DB48F3" w:rsidRPr="00142B20">
        <w:t xml:space="preserve">ts that more than </w:t>
      </w:r>
      <w:r w:rsidR="00121E2C">
        <w:t>6</w:t>
      </w:r>
      <w:r w:rsidR="00121E2C" w:rsidRPr="00142B20">
        <w:t xml:space="preserve"> </w:t>
      </w:r>
      <w:r w:rsidRPr="00142B20">
        <w:t>months of injections may be indicated for longer-term abstinence.</w:t>
      </w:r>
      <w:r w:rsidRPr="00142B20">
        <w:rPr>
          <w:vertAlign w:val="superscript"/>
        </w:rPr>
        <w:endnoteReference w:id="32"/>
      </w:r>
    </w:p>
    <w:p w14:paraId="25CAC805" w14:textId="5B1FAF04" w:rsidR="001B1BAA" w:rsidRPr="00142B20" w:rsidRDefault="00120E74" w:rsidP="001B1BAA">
      <w:r w:rsidRPr="001A7740">
        <w:rPr>
          <w:b/>
        </w:rPr>
        <w:t>Comparison of Naltrexone and Buprenorphine:</w:t>
      </w:r>
      <w:r>
        <w:t xml:space="preserve"> </w:t>
      </w:r>
      <w:r w:rsidR="001B1BAA" w:rsidRPr="00142B20">
        <w:t>Two recent studies compared injectable naltrexone and buprenorphine with naloxone.</w:t>
      </w:r>
      <w:r w:rsidR="005D3AE5" w:rsidRPr="00142B20">
        <w:t xml:space="preserve"> </w:t>
      </w:r>
      <w:r w:rsidR="001B1BAA" w:rsidRPr="00142B20">
        <w:t>Both found that</w:t>
      </w:r>
      <w:r w:rsidR="00DB48F3" w:rsidRPr="00142B20">
        <w:t>,</w:t>
      </w:r>
      <w:r w:rsidR="001B1BAA" w:rsidRPr="00142B20">
        <w:t xml:space="preserve"> once initiated, both medications were equally safe and effective.</w:t>
      </w:r>
      <w:r w:rsidR="001B1BAA" w:rsidRPr="00142B20">
        <w:rPr>
          <w:rStyle w:val="EndnoteReference"/>
        </w:rPr>
        <w:endnoteReference w:id="33"/>
      </w:r>
    </w:p>
    <w:p w14:paraId="6F683B36" w14:textId="0793074F" w:rsidR="001B1BAA" w:rsidRPr="00142B20" w:rsidRDefault="00120E74" w:rsidP="001B1BAA">
      <w:r w:rsidRPr="00946343">
        <w:rPr>
          <w:rStyle w:val="SubtitleChar"/>
        </w:rPr>
        <w:t>Dosage</w:t>
      </w:r>
      <w:r w:rsidR="00436223">
        <w:rPr>
          <w:rStyle w:val="SubtitleChar"/>
        </w:rPr>
        <w:t xml:space="preserve"> for alcohol and Substance use disorder medications</w:t>
      </w:r>
      <w:r w:rsidRPr="00124DEF">
        <w:rPr>
          <w:b/>
        </w:rPr>
        <w:t>:</w:t>
      </w:r>
      <w:r>
        <w:t xml:space="preserve"> </w:t>
      </w:r>
      <w:r w:rsidR="001B1BAA" w:rsidRPr="00142B20">
        <w:t>Appropriate doses vary for these medications, except for naltrexone and disulfiram, where the dose is standard. Dosing is an individualized medical d</w:t>
      </w:r>
      <w:r w:rsidR="00DB48F3" w:rsidRPr="00142B20">
        <w:t>ecision. In some instances, low doses of</w:t>
      </w:r>
      <w:r w:rsidR="001B1BAA" w:rsidRPr="00142B20">
        <w:t xml:space="preserve"> methadone, for example, h</w:t>
      </w:r>
      <w:r w:rsidR="00DB48F3" w:rsidRPr="00142B20">
        <w:t xml:space="preserve">ave </w:t>
      </w:r>
      <w:r w:rsidR="00DB48F3" w:rsidRPr="00142B20">
        <w:lastRenderedPageBreak/>
        <w:t>been found less effective for</w:t>
      </w:r>
      <w:r w:rsidR="001B1BAA" w:rsidRPr="00142B20">
        <w:t xml:space="preserve"> keeping users in treatment than higher doses.</w:t>
      </w:r>
      <w:r w:rsidR="001B1BAA" w:rsidRPr="00142B20">
        <w:rPr>
          <w:vertAlign w:val="superscript"/>
        </w:rPr>
        <w:endnoteReference w:id="34"/>
      </w:r>
      <w:r w:rsidR="001B1BAA" w:rsidRPr="00142B20">
        <w:t xml:space="preserve"> As described earlier, medication and treatment options should be individualized for the person’s needs. The person should receive information on treatment options and make the decision on medication and treatment in consultation wit</w:t>
      </w:r>
      <w:r w:rsidR="008943C0" w:rsidRPr="00142B20">
        <w:t>h a medical and treatment team.</w:t>
      </w:r>
    </w:p>
    <w:p w14:paraId="7FD98F2E" w14:textId="506C05DB" w:rsidR="001B1BAA" w:rsidRPr="00142B20" w:rsidRDefault="001B1BAA" w:rsidP="00477347">
      <w:pPr>
        <w:pStyle w:val="Heading3"/>
      </w:pPr>
      <w:bookmarkStart w:id="8" w:name="_Toc512428890"/>
      <w:r w:rsidRPr="00142B20">
        <w:t xml:space="preserve">B. </w:t>
      </w:r>
      <w:r w:rsidRPr="00142B20">
        <w:rPr>
          <w:i/>
        </w:rPr>
        <w:t xml:space="preserve">MAT assists in the treatment of substance and alcohol use disorders and </w:t>
      </w:r>
      <w:r w:rsidR="00DF3133">
        <w:rPr>
          <w:i/>
        </w:rPr>
        <w:t>is</w:t>
      </w:r>
      <w:r w:rsidRPr="00142B20">
        <w:rPr>
          <w:i/>
        </w:rPr>
        <w:t xml:space="preserve"> coupled with counseling and </w:t>
      </w:r>
      <w:r w:rsidR="0045415A" w:rsidRPr="00142B20">
        <w:rPr>
          <w:i/>
        </w:rPr>
        <w:t xml:space="preserve">the </w:t>
      </w:r>
      <w:r w:rsidRPr="00142B20">
        <w:rPr>
          <w:i/>
        </w:rPr>
        <w:t>appropriat</w:t>
      </w:r>
      <w:r w:rsidR="0045415A" w:rsidRPr="00142B20">
        <w:rPr>
          <w:i/>
        </w:rPr>
        <w:t>e wraparound services typical of</w:t>
      </w:r>
      <w:r w:rsidRPr="00142B20">
        <w:rPr>
          <w:i/>
        </w:rPr>
        <w:t xml:space="preserve"> substance use disorder treatment.</w:t>
      </w:r>
      <w:bookmarkEnd w:id="8"/>
    </w:p>
    <w:p w14:paraId="5856D271" w14:textId="3FF3B3A0" w:rsidR="001B1BAA" w:rsidRPr="00142B20" w:rsidRDefault="0045415A" w:rsidP="001B1BAA">
      <w:r w:rsidRPr="00142B20">
        <w:t>All FDA-</w:t>
      </w:r>
      <w:r w:rsidR="001B1BAA" w:rsidRPr="00142B20">
        <w:t>approved medication for the treatment of</w:t>
      </w:r>
      <w:r w:rsidR="00BE217E" w:rsidRPr="00142B20">
        <w:t xml:space="preserve"> substance use disorders is</w:t>
      </w:r>
      <w:r w:rsidR="001B1BAA" w:rsidRPr="00142B20">
        <w:t xml:space="preserve"> intended to be used in conjunction with counseling and other appropriate services, although some research has found that providing MAT when counseling is</w:t>
      </w:r>
      <w:r w:rsidR="008943C0" w:rsidRPr="00142B20">
        <w:t xml:space="preserve"> not immediately available (e.g.,</w:t>
      </w:r>
      <w:r w:rsidR="001B1BAA" w:rsidRPr="00142B20">
        <w:t xml:space="preserve"> patient is on waiting list) improves outcomes.</w:t>
      </w:r>
      <w:r w:rsidR="001B1BAA" w:rsidRPr="00142B20">
        <w:rPr>
          <w:rStyle w:val="EndnoteReference"/>
          <w:rFonts w:ascii="Verdana" w:eastAsia="Times New Roman" w:hAnsi="Verdana"/>
          <w:szCs w:val="21"/>
        </w:rPr>
        <w:endnoteReference w:id="35"/>
      </w:r>
    </w:p>
    <w:p w14:paraId="15D42746" w14:textId="41549D1F" w:rsidR="001B1BAA" w:rsidRPr="00142B20" w:rsidRDefault="001B1BAA" w:rsidP="001B1BAA">
      <w:r w:rsidRPr="00142B20">
        <w:t xml:space="preserve">Treatment programs can include both group and individual counseling to accommodate </w:t>
      </w:r>
      <w:r w:rsidR="00BE217E" w:rsidRPr="00142B20">
        <w:t xml:space="preserve">the </w:t>
      </w:r>
      <w:r w:rsidRPr="00142B20">
        <w:t>diverse needs of participants. Both cognitive behavioral therapy and therapeutic communities have been found to be effective treatment modalitie</w:t>
      </w:r>
      <w:r w:rsidR="008403C4" w:rsidRPr="00142B20">
        <w:t>s for individuals in correctional facilities</w:t>
      </w:r>
      <w:r w:rsidR="008943C0" w:rsidRPr="00142B20">
        <w:t>.</w:t>
      </w:r>
      <w:r w:rsidRPr="00142B20">
        <w:rPr>
          <w:rStyle w:val="EndnoteReference"/>
        </w:rPr>
        <w:endnoteReference w:id="36"/>
      </w:r>
    </w:p>
    <w:p w14:paraId="06F36354" w14:textId="7E178D13" w:rsidR="001B1BAA" w:rsidRPr="00142B20" w:rsidRDefault="001B1BAA" w:rsidP="001B1BAA">
      <w:r w:rsidRPr="00142B20">
        <w:t xml:space="preserve">Most behavioral therapies found </w:t>
      </w:r>
      <w:r w:rsidR="005F31CB" w:rsidRPr="00142B20">
        <w:t xml:space="preserve">to be </w:t>
      </w:r>
      <w:r w:rsidRPr="00142B20">
        <w:t xml:space="preserve">effective in addressing alcohol and substance use disorders are for </w:t>
      </w:r>
      <w:r w:rsidR="00436223">
        <w:t>specific</w:t>
      </w:r>
      <w:r w:rsidR="00436223" w:rsidRPr="00142B20">
        <w:t xml:space="preserve"> </w:t>
      </w:r>
      <w:r w:rsidRPr="00142B20">
        <w:t>drugs of abuse and have been studied primarily in community settings. Their use in correctional settings requires adjustments and modifications. Once implemented, it is imperative that justice programs evaluate whether they have maintained fidelity to the essential elements of the treatment</w:t>
      </w:r>
      <w:r w:rsidR="00436223">
        <w:t>s</w:t>
      </w:r>
      <w:r w:rsidRPr="00142B20">
        <w:t xml:space="preserve"> that have been found effective and that the program, as modified and implemented, achie</w:t>
      </w:r>
      <w:r w:rsidR="002366A8" w:rsidRPr="00142B20">
        <w:t>ves commensurate results as those</w:t>
      </w:r>
      <w:r w:rsidRPr="00142B20">
        <w:t xml:space="preserve"> found in the research.</w:t>
      </w:r>
    </w:p>
    <w:p w14:paraId="42363826" w14:textId="7CD8777C" w:rsidR="001B1BAA" w:rsidRPr="00142B20" w:rsidRDefault="001B1BAA" w:rsidP="001B1BAA">
      <w:r w:rsidRPr="00142B20">
        <w:t xml:space="preserve">Many programs have found manualized treatment interventions to be effective, offering structure and consistency. They are also easy to use and can help focus sessions, although they can be </w:t>
      </w:r>
      <w:r w:rsidR="00C91F9C" w:rsidRPr="00142B20">
        <w:t>restrictive,</w:t>
      </w:r>
      <w:r w:rsidRPr="00142B20">
        <w:t xml:space="preserve"> and counselors need to incorporate personal style and creativity in their use.</w:t>
      </w:r>
      <w:r w:rsidRPr="00142B20">
        <w:rPr>
          <w:rStyle w:val="EndnoteReference"/>
          <w:rFonts w:ascii="Verdana" w:eastAsia="Times New Roman" w:hAnsi="Verdana"/>
          <w:szCs w:val="21"/>
        </w:rPr>
        <w:endnoteReference w:id="37"/>
      </w:r>
      <w:r w:rsidRPr="00142B20">
        <w:t xml:space="preserve"> The quality of the interpersonal relationships between staff and the participants, along with the skills of the staff, are as important to risk reduction as the specific programs in which individuals participate.</w:t>
      </w:r>
      <w:r w:rsidRPr="00142B20">
        <w:rPr>
          <w:rStyle w:val="EndnoteReference"/>
          <w:rFonts w:ascii="Verdana" w:eastAsia="Times New Roman" w:hAnsi="Verdana"/>
          <w:szCs w:val="21"/>
        </w:rPr>
        <w:endnoteReference w:id="38"/>
      </w:r>
    </w:p>
    <w:p w14:paraId="3514F135" w14:textId="05AAE147" w:rsidR="001B1BAA" w:rsidRPr="00142B20" w:rsidRDefault="001B1BAA" w:rsidP="001B1BAA">
      <w:r w:rsidRPr="00142B20">
        <w:t>The SAMHSA</w:t>
      </w:r>
      <w:r w:rsidR="005D3AE5" w:rsidRPr="00142B20">
        <w:t xml:space="preserve"> </w:t>
      </w:r>
      <w:r w:rsidRPr="00142B20">
        <w:rPr>
          <w:i/>
        </w:rPr>
        <w:t>Federal Guidelines for Opioid Treatment Programs</w:t>
      </w:r>
      <w:r w:rsidRPr="00142B20">
        <w:t xml:space="preserve"> requires the following considerations, in addition to access to appropriate medication</w:t>
      </w:r>
      <w:r w:rsidR="00436223">
        <w:t>,</w:t>
      </w:r>
      <w:r w:rsidRPr="00142B20">
        <w:t xml:space="preserve"> in assessing</w:t>
      </w:r>
      <w:r w:rsidR="008943C0" w:rsidRPr="00142B20">
        <w:t xml:space="preserve"> client treatment and services:</w:t>
      </w:r>
    </w:p>
    <w:p w14:paraId="7F764B34" w14:textId="3535DB2B" w:rsidR="001B1BAA" w:rsidRPr="00142B20" w:rsidRDefault="001B1BAA" w:rsidP="001B1BAA">
      <w:pPr>
        <w:ind w:left="720" w:right="720"/>
      </w:pPr>
      <w:r w:rsidRPr="00142B20">
        <w:t xml:space="preserve">Each patient accepted for treatment at an </w:t>
      </w:r>
      <w:r w:rsidR="009A3505" w:rsidRPr="00142B20">
        <w:t xml:space="preserve">opioid treatment program </w:t>
      </w:r>
      <w:r w:rsidRPr="00142B20">
        <w:t xml:space="preserve">shall be assessed initially and periodically by qualified personnel to determine the most appropriate combination of services and treatment. The initial assessment must include preparation of a treatment plan that includes the patient’s short-term goals and the tasks the patient must perform to complete the short-term goals; the patient’s requirements for education, vocational rehabilitation, and employment; and the medical, psycho-social, economic, legal, or other supportive services that a patient needs. The treatment plan also must identify the frequency with which these services are to be provided. The plan must be reviewed and updated to reflect </w:t>
      </w:r>
      <w:r w:rsidR="009A3505" w:rsidRPr="00142B20">
        <w:t>that patient’s personal history;</w:t>
      </w:r>
      <w:r w:rsidRPr="00142B20">
        <w:t xml:space="preserve"> his or her current needs for medical, soc</w:t>
      </w:r>
      <w:r w:rsidR="009A3505" w:rsidRPr="00142B20">
        <w:t>ial, and psychological services;</w:t>
      </w:r>
      <w:r w:rsidRPr="00142B20">
        <w:t xml:space="preserve"> and his or her current needs for education, vocational rehabilitation, and employment services.</w:t>
      </w:r>
      <w:r w:rsidRPr="00142B20">
        <w:rPr>
          <w:rStyle w:val="EndnoteReference"/>
          <w:rFonts w:ascii="Verdana" w:hAnsi="Verdana"/>
          <w:szCs w:val="21"/>
        </w:rPr>
        <w:endnoteReference w:id="39"/>
      </w:r>
    </w:p>
    <w:p w14:paraId="782FF8A2" w14:textId="7E67CAE0" w:rsidR="001B1BAA" w:rsidRPr="00142B20" w:rsidRDefault="001B1BAA" w:rsidP="008943C0">
      <w:pPr>
        <w:rPr>
          <w:rFonts w:ascii="Arial" w:hAnsi="Arial"/>
          <w:shd w:val="clear" w:color="auto" w:fill="FFFFFF"/>
        </w:rPr>
      </w:pPr>
      <w:r w:rsidRPr="00142B20">
        <w:lastRenderedPageBreak/>
        <w:t>Best practice includes treatment that also</w:t>
      </w:r>
      <w:r w:rsidR="003227BF" w:rsidRPr="00142B20">
        <w:t xml:space="preserve"> </w:t>
      </w:r>
      <w:r w:rsidRPr="00142B20">
        <w:t>addresses recidivism risk factors. “</w:t>
      </w:r>
      <w:r w:rsidRPr="00142B20">
        <w:rPr>
          <w:shd w:val="clear" w:color="auto" w:fill="FFFFFF"/>
        </w:rPr>
        <w:t xml:space="preserve">The concept of RNR </w:t>
      </w:r>
      <w:r w:rsidR="00436223">
        <w:rPr>
          <w:shd w:val="clear" w:color="auto" w:fill="FFFFFF"/>
        </w:rPr>
        <w:t>[</w:t>
      </w:r>
      <w:r w:rsidR="00436223" w:rsidRPr="00142B20">
        <w:rPr>
          <w:shd w:val="clear" w:color="auto" w:fill="FFFFFF"/>
        </w:rPr>
        <w:t>risk-need-responsivity</w:t>
      </w:r>
      <w:r w:rsidR="00436223">
        <w:rPr>
          <w:shd w:val="clear" w:color="auto" w:fill="FFFFFF"/>
        </w:rPr>
        <w:t>]</w:t>
      </w:r>
      <w:r w:rsidR="00436223" w:rsidRPr="00142B20">
        <w:rPr>
          <w:shd w:val="clear" w:color="auto" w:fill="FFFFFF"/>
        </w:rPr>
        <w:t xml:space="preserve"> </w:t>
      </w:r>
      <w:r w:rsidRPr="00142B20">
        <w:rPr>
          <w:shd w:val="clear" w:color="auto" w:fill="FFFFFF"/>
        </w:rPr>
        <w:t>is considered a best practice for corrections</w:t>
      </w:r>
      <w:r w:rsidRPr="00142B20">
        <w:rPr>
          <w:rStyle w:val="EndnoteReference"/>
          <w:rFonts w:asciiTheme="minorHAnsi" w:eastAsia="Times New Roman" w:hAnsiTheme="minorHAnsi" w:cs="Arial"/>
          <w:szCs w:val="21"/>
          <w:shd w:val="clear" w:color="auto" w:fill="FFFFFF"/>
        </w:rPr>
        <w:endnoteReference w:id="40"/>
      </w:r>
      <w:r w:rsidR="003227BF" w:rsidRPr="00142B20">
        <w:rPr>
          <w:shd w:val="clear" w:color="auto" w:fill="FFFFFF"/>
        </w:rPr>
        <w:t xml:space="preserve"> </w:t>
      </w:r>
      <w:r w:rsidRPr="00142B20">
        <w:rPr>
          <w:shd w:val="clear" w:color="auto" w:fill="FFFFFF"/>
        </w:rPr>
        <w:t>and has been shown to effectively red</w:t>
      </w:r>
      <w:r w:rsidR="00364179" w:rsidRPr="00142B20">
        <w:rPr>
          <w:shd w:val="clear" w:color="auto" w:fill="FFFFFF"/>
        </w:rPr>
        <w:t>uce recidivism by as much as 35 percent</w:t>
      </w:r>
      <w:r w:rsidRPr="00142B20">
        <w:rPr>
          <w:shd w:val="clear" w:color="auto" w:fill="FFFFFF"/>
        </w:rPr>
        <w:t xml:space="preserve"> when implemented in certain settings.</w:t>
      </w:r>
      <w:r w:rsidR="00FB76C2" w:rsidRPr="00142B20">
        <w:rPr>
          <w:shd w:val="clear" w:color="auto" w:fill="FFFFFF"/>
        </w:rPr>
        <w:t>”</w:t>
      </w:r>
      <w:r w:rsidRPr="00142B20">
        <w:rPr>
          <w:rStyle w:val="EndnoteReference"/>
          <w:rFonts w:asciiTheme="minorHAnsi" w:eastAsia="Times New Roman" w:hAnsiTheme="minorHAnsi" w:cs="Arial"/>
          <w:szCs w:val="21"/>
          <w:shd w:val="clear" w:color="auto" w:fill="FFFFFF"/>
        </w:rPr>
        <w:endnoteReference w:id="41"/>
      </w:r>
      <w:r w:rsidRPr="00142B20">
        <w:rPr>
          <w:shd w:val="clear" w:color="auto" w:fill="FFFFFF"/>
        </w:rPr>
        <w:t xml:space="preserve"> Research has shown that non-adherence to RNR principles in service d</w:t>
      </w:r>
      <w:r w:rsidR="00E540C3" w:rsidRPr="00142B20">
        <w:rPr>
          <w:shd w:val="clear" w:color="auto" w:fill="FFFFFF"/>
        </w:rPr>
        <w:t>elivery is not only ineffective</w:t>
      </w:r>
      <w:r w:rsidRPr="00142B20">
        <w:rPr>
          <w:shd w:val="clear" w:color="auto" w:fill="FFFFFF"/>
        </w:rPr>
        <w:t xml:space="preserve"> but can also be detrimental to offender treatment outcomes.</w:t>
      </w:r>
      <w:r w:rsidRPr="00142B20">
        <w:rPr>
          <w:rStyle w:val="EndnoteReference"/>
          <w:rFonts w:asciiTheme="minorHAnsi" w:eastAsia="Times New Roman" w:hAnsiTheme="minorHAnsi" w:cs="Arial"/>
          <w:szCs w:val="21"/>
          <w:shd w:val="clear" w:color="auto" w:fill="FFFFFF"/>
        </w:rPr>
        <w:endnoteReference w:id="42"/>
      </w:r>
      <w:r w:rsidRPr="00142B20">
        <w:rPr>
          <w:shd w:val="clear" w:color="auto" w:fill="FFFFFF"/>
        </w:rPr>
        <w:t xml:space="preserve"> One study examining the effectiveness of treatment programs reported a substantial negative correlation (r = -.28) between risk level and treatment effect size for a program that did not adhere to RNR principles</w:t>
      </w:r>
      <w:r w:rsidR="00F776EE" w:rsidRPr="00142B20">
        <w:rPr>
          <w:shd w:val="clear" w:color="auto" w:fill="FFFFFF"/>
        </w:rPr>
        <w:t>.</w:t>
      </w:r>
      <w:r w:rsidRPr="00142B20">
        <w:rPr>
          <w:rStyle w:val="EndnoteReference"/>
          <w:rFonts w:asciiTheme="minorHAnsi" w:eastAsia="Times New Roman" w:hAnsiTheme="minorHAnsi" w:cs="Arial"/>
          <w:szCs w:val="21"/>
          <w:shd w:val="clear" w:color="auto" w:fill="FFFFFF"/>
        </w:rPr>
        <w:endnoteReference w:id="43"/>
      </w:r>
    </w:p>
    <w:p w14:paraId="63624AAC" w14:textId="6EDEE364" w:rsidR="001B1BAA" w:rsidRPr="00142B20" w:rsidRDefault="001B1BAA" w:rsidP="001B1BAA">
      <w:pPr>
        <w:pStyle w:val="Heading3"/>
      </w:pPr>
      <w:bookmarkStart w:id="9" w:name="_Toc512428891"/>
      <w:r w:rsidRPr="00142B20">
        <w:t>C.</w:t>
      </w:r>
      <w:r w:rsidR="00477347" w:rsidRPr="00142B20">
        <w:t xml:space="preserve"> </w:t>
      </w:r>
      <w:r w:rsidRPr="00142B20">
        <w:rPr>
          <w:i/>
        </w:rPr>
        <w:t>Correctional staff receive training and education about MAT and its proper application.</w:t>
      </w:r>
      <w:bookmarkEnd w:id="9"/>
    </w:p>
    <w:p w14:paraId="4CD79102" w14:textId="6E681C88" w:rsidR="001B1BAA" w:rsidRPr="00142B20" w:rsidRDefault="001B1BAA" w:rsidP="001B1BAA">
      <w:r w:rsidRPr="00142B20">
        <w:t>MAT programs, like all programs, work best when all program staff support them. Indeed, studies have found drug courts, for example, that have “buy-in” from their whole teams had a more positive view of their own programs</w:t>
      </w:r>
      <w:r w:rsidR="000541C9" w:rsidRPr="00142B20">
        <w:t>.</w:t>
      </w:r>
      <w:r w:rsidRPr="00142B20">
        <w:t xml:space="preserve"> But even in courts where key players (e.g., a judge or district attorney) have reservations about addiction medication, “MAT programs can succeed if the program views clinical decisions as the province of clinicians.”</w:t>
      </w:r>
      <w:r w:rsidRPr="00142B20">
        <w:rPr>
          <w:vertAlign w:val="superscript"/>
        </w:rPr>
        <w:endnoteReference w:id="44"/>
      </w:r>
    </w:p>
    <w:p w14:paraId="04E2E27B" w14:textId="2FD94529" w:rsidR="001B1BAA" w:rsidRPr="00142B20" w:rsidRDefault="001B1BAA" w:rsidP="001B1BAA">
      <w:r w:rsidRPr="00142B20">
        <w:t xml:space="preserve">Because agonist medication is so highly valued among incarcerated individuals with opioid use disorder, correctional administrators may be tempted </w:t>
      </w:r>
      <w:r w:rsidR="00F137D5" w:rsidRPr="00142B20">
        <w:t xml:space="preserve">to </w:t>
      </w:r>
      <w:r w:rsidRPr="00142B20">
        <w:t xml:space="preserve">see its use as a reward for good behavior and </w:t>
      </w:r>
      <w:r w:rsidR="00F137D5" w:rsidRPr="00142B20">
        <w:t xml:space="preserve">may </w:t>
      </w:r>
      <w:r w:rsidRPr="00142B20">
        <w:t>resist allowing access to all people in need. Medication and other form</w:t>
      </w:r>
      <w:r w:rsidR="00436223">
        <w:t>s</w:t>
      </w:r>
      <w:r w:rsidRPr="00142B20">
        <w:t xml:space="preserve"> of behavioral health treatment should not be used as a reward</w:t>
      </w:r>
      <w:r w:rsidR="00436223">
        <w:t>,</w:t>
      </w:r>
      <w:r w:rsidRPr="00142B20">
        <w:t xml:space="preserve"> nor </w:t>
      </w:r>
      <w:r w:rsidR="00436223">
        <w:t>their</w:t>
      </w:r>
      <w:r w:rsidR="00436223" w:rsidRPr="00142B20">
        <w:t xml:space="preserve"> </w:t>
      </w:r>
      <w:r w:rsidRPr="00142B20">
        <w:t>withholding as a punishment.</w:t>
      </w:r>
      <w:r w:rsidR="00120E74">
        <w:t xml:space="preserve"> </w:t>
      </w:r>
      <w:r w:rsidR="00946343">
        <w:t>Loss of privileges or increased confinement are more appropriate alternatives.</w:t>
      </w:r>
    </w:p>
    <w:p w14:paraId="090A06F8" w14:textId="5AB18317" w:rsidR="001B1BAA" w:rsidRPr="00142B20" w:rsidRDefault="001B1BAA" w:rsidP="00477347">
      <w:pPr>
        <w:pStyle w:val="Heading3"/>
      </w:pPr>
      <w:bookmarkStart w:id="10" w:name="_Toc512428892"/>
      <w:r w:rsidRPr="00142B20">
        <w:t>D.</w:t>
      </w:r>
      <w:r w:rsidR="005D3AE5" w:rsidRPr="00142B20">
        <w:t xml:space="preserve"> </w:t>
      </w:r>
      <w:r w:rsidRPr="00142B20">
        <w:rPr>
          <w:i/>
        </w:rPr>
        <w:t>Residentia</w:t>
      </w:r>
      <w:r w:rsidR="00477347" w:rsidRPr="00142B20">
        <w:rPr>
          <w:i/>
        </w:rPr>
        <w:t>l</w:t>
      </w:r>
      <w:r w:rsidRPr="00142B20">
        <w:rPr>
          <w:i/>
        </w:rPr>
        <w:t xml:space="preserve"> correctional facilities,</w:t>
      </w:r>
      <w:r w:rsidR="00477347" w:rsidRPr="00142B20">
        <w:rPr>
          <w:i/>
        </w:rPr>
        <w:t xml:space="preserve"> as </w:t>
      </w:r>
      <w:r w:rsidRPr="00142B20">
        <w:rPr>
          <w:i/>
        </w:rPr>
        <w:t xml:space="preserve">well as community treatment providers, </w:t>
      </w:r>
      <w:r w:rsidR="00DF3133">
        <w:rPr>
          <w:i/>
        </w:rPr>
        <w:t>have</w:t>
      </w:r>
      <w:r w:rsidR="00DF3133" w:rsidRPr="00142B20">
        <w:rPr>
          <w:i/>
        </w:rPr>
        <w:t xml:space="preserve"> </w:t>
      </w:r>
      <w:r w:rsidRPr="00142B20">
        <w:rPr>
          <w:i/>
        </w:rPr>
        <w:t xml:space="preserve">specific safeguards to prevent </w:t>
      </w:r>
      <w:r w:rsidR="00F137D5" w:rsidRPr="00142B20">
        <w:rPr>
          <w:i/>
        </w:rPr>
        <w:t xml:space="preserve">the </w:t>
      </w:r>
      <w:r w:rsidRPr="00142B20">
        <w:rPr>
          <w:i/>
        </w:rPr>
        <w:t>diversion of agonist medications and to safeguard participating individuals.</w:t>
      </w:r>
      <w:bookmarkEnd w:id="10"/>
    </w:p>
    <w:p w14:paraId="60B9FDC8" w14:textId="79357380" w:rsidR="001B1BAA" w:rsidRPr="00142B20" w:rsidRDefault="001B1BAA" w:rsidP="001B1BAA">
      <w:r w:rsidRPr="00142B20">
        <w:t>The incorporation of MAT programming, especially in jails</w:t>
      </w:r>
      <w:r w:rsidR="00C11FCE" w:rsidRPr="00142B20">
        <w:t>,</w:t>
      </w:r>
      <w:r w:rsidRPr="00142B20">
        <w:t xml:space="preserve"> can raise challenges based on the medication option(s)</w:t>
      </w:r>
      <w:r w:rsidR="006916E1">
        <w:t xml:space="preserve"> available</w:t>
      </w:r>
      <w:r w:rsidRPr="00142B20">
        <w:t>.</w:t>
      </w:r>
    </w:p>
    <w:p w14:paraId="5A49C981" w14:textId="21A2B2D3" w:rsidR="001B1BAA" w:rsidRPr="00142B20" w:rsidRDefault="001B1BAA" w:rsidP="001B1BAA">
      <w:r w:rsidRPr="00142B20">
        <w:t xml:space="preserve">Dispensing medications for the treatment of opioid use disorder in facilities that have no previous experience handling and storing them requires preparation and education. Precaution must be exercised to guard against </w:t>
      </w:r>
      <w:r w:rsidR="005921ED" w:rsidRPr="00142B20">
        <w:t xml:space="preserve">the </w:t>
      </w:r>
      <w:r w:rsidRPr="00142B20">
        <w:t xml:space="preserve">illicit diversion of agonist medications. </w:t>
      </w:r>
      <w:r w:rsidR="005921ED" w:rsidRPr="00142B20">
        <w:t>Although</w:t>
      </w:r>
      <w:r w:rsidRPr="00142B20">
        <w:t xml:space="preserve"> some studies have found these medications to be effective for jail populations, these same studies have found that they are subject to diversion. A study of an in-prison buprenorphine program, for example, found buprenorphine “can facilitate community treatment entry. However, concerns remain with in-prison treatment termination due to attempted diversion of medication.”</w:t>
      </w:r>
      <w:r w:rsidRPr="00142B20">
        <w:rPr>
          <w:rStyle w:val="EndnoteReference"/>
          <w:rFonts w:ascii="Verdana" w:eastAsia="Times New Roman" w:hAnsi="Verdana"/>
          <w:szCs w:val="21"/>
        </w:rPr>
        <w:endnoteReference w:id="45"/>
      </w:r>
    </w:p>
    <w:p w14:paraId="5BC450A0" w14:textId="5C5EE3D9" w:rsidR="001B1BAA" w:rsidRPr="00142B20" w:rsidRDefault="001B1BAA" w:rsidP="001B1BAA">
      <w:r w:rsidRPr="00142B20">
        <w:t>The agonist medications must be counted, recorded, and then stored in locked cabinets. Administering each dose takes a few minutes</w:t>
      </w:r>
      <w:r w:rsidR="00FD4505" w:rsidRPr="00142B20">
        <w:t>,</w:t>
      </w:r>
      <w:r w:rsidRPr="00142B20">
        <w:t xml:space="preserve"> and the individual must be observed to lessen the possibility of it not being swallowed and subsequently diverted. Any missed dose must be documented and returned to the locked cabinet. Prior to initiating the daily routine for administering the medications, staff must be trained and a protocol, as well as new routines developed to accommodate the additional responsibilities entailed.</w:t>
      </w:r>
    </w:p>
    <w:p w14:paraId="1555E025" w14:textId="75044ABF" w:rsidR="001B1BAA" w:rsidRPr="00142B20" w:rsidRDefault="001B1BAA" w:rsidP="001B1BAA">
      <w:r w:rsidRPr="00142B20">
        <w:t xml:space="preserve">Special care must be taken in the storage of the medication both in terms of security and making sure the medication is used before its expiration date. Medical staff must be reassured about potentially increased liability for the prescription and dissemination of these medications, as well as </w:t>
      </w:r>
      <w:r w:rsidR="00BA08C3">
        <w:t xml:space="preserve">informed about </w:t>
      </w:r>
      <w:r w:rsidR="00FD4505" w:rsidRPr="00142B20">
        <w:t xml:space="preserve">an </w:t>
      </w:r>
      <w:r w:rsidRPr="00142B20">
        <w:t xml:space="preserve">increased </w:t>
      </w:r>
      <w:r w:rsidR="00FD4505" w:rsidRPr="00142B20">
        <w:t>work</w:t>
      </w:r>
      <w:r w:rsidRPr="00142B20">
        <w:t>load for medic</w:t>
      </w:r>
      <w:r w:rsidR="008943C0" w:rsidRPr="00142B20">
        <w:t>al personnel in the facilities.</w:t>
      </w:r>
    </w:p>
    <w:p w14:paraId="1A84B300" w14:textId="79B3124E" w:rsidR="001B1BAA" w:rsidRPr="00142B20" w:rsidRDefault="001B1BAA" w:rsidP="001B1BAA">
      <w:r w:rsidRPr="00142B20">
        <w:lastRenderedPageBreak/>
        <w:t>Although the following</w:t>
      </w:r>
      <w:r w:rsidR="00BA08C3">
        <w:t xml:space="preserve"> guidelines </w:t>
      </w:r>
      <w:r w:rsidRPr="00142B20">
        <w:t xml:space="preserve">address only opioid treatment programs, </w:t>
      </w:r>
      <w:r w:rsidR="00703015" w:rsidRPr="00142B20">
        <w:t>t</w:t>
      </w:r>
      <w:r w:rsidRPr="00142B20">
        <w:t xml:space="preserve">he </w:t>
      </w:r>
      <w:r w:rsidRPr="00142B20">
        <w:rPr>
          <w:i/>
        </w:rPr>
        <w:t>Federal Guidelines for Opioid Treatment Programs (42 CFR Part 9)</w:t>
      </w:r>
      <w:r w:rsidRPr="00142B20">
        <w:t xml:space="preserve"> notes that referred community-based treatment programs should take explicit measures to prevent </w:t>
      </w:r>
      <w:r w:rsidR="004E6273" w:rsidRPr="00142B20">
        <w:t xml:space="preserve">the </w:t>
      </w:r>
      <w:r w:rsidRPr="00142B20">
        <w:t xml:space="preserve">diversion and abuse of the dispensed agonist medications made available to appropriate clients, particularly regarding allowing clients to take medication unsupervised. </w:t>
      </w:r>
      <w:r w:rsidR="004E6273" w:rsidRPr="00142B20">
        <w:t>The g</w:t>
      </w:r>
      <w:r w:rsidRPr="00142B20">
        <w:t>uidelines require the following:</w:t>
      </w:r>
    </w:p>
    <w:p w14:paraId="2B54AD16" w14:textId="0E4A6696" w:rsidR="001B1BAA" w:rsidRPr="00142B20" w:rsidRDefault="001B1BAA" w:rsidP="008943C0">
      <w:pPr>
        <w:ind w:left="720"/>
      </w:pPr>
      <w:r w:rsidRPr="00142B20">
        <w:t>To limit the potential for diversion of opioid agonist treatment medications to the illicit market, opioid agonist treatment medications dispensed to patients for unsupervised use shall be subject</w:t>
      </w:r>
      <w:r w:rsidR="008943C0" w:rsidRPr="00142B20">
        <w:t xml:space="preserve"> to the following requirements.</w:t>
      </w:r>
    </w:p>
    <w:p w14:paraId="6A80E49B" w14:textId="040F2F7A" w:rsidR="001B1BAA" w:rsidRPr="00142B20" w:rsidRDefault="001B1BAA" w:rsidP="001D1174">
      <w:pPr>
        <w:pStyle w:val="ListParagraph"/>
        <w:ind w:left="994" w:hanging="274"/>
      </w:pPr>
      <w:r w:rsidRPr="00142B20">
        <w:rPr>
          <w:rStyle w:val="IntenseReference"/>
        </w:rPr>
        <w:t>1.</w:t>
      </w:r>
      <w:r w:rsidR="005D3AE5" w:rsidRPr="00142B20">
        <w:t xml:space="preserve"> </w:t>
      </w:r>
      <w:r w:rsidRPr="00142B20">
        <w:t xml:space="preserve">Any patient in comprehensive maintenance treatment may receive a single take-home dose for a day that the clinic is closed for business, including Sundays </w:t>
      </w:r>
      <w:r w:rsidR="008943C0" w:rsidRPr="00142B20">
        <w:t xml:space="preserve">and </w:t>
      </w:r>
      <w:r w:rsidR="002F7F2A" w:rsidRPr="00142B20">
        <w:t>state</w:t>
      </w:r>
      <w:r w:rsidR="008943C0" w:rsidRPr="00142B20">
        <w:t xml:space="preserve"> and </w:t>
      </w:r>
      <w:r w:rsidR="002F7F2A" w:rsidRPr="00142B20">
        <w:t>f</w:t>
      </w:r>
      <w:r w:rsidR="008943C0" w:rsidRPr="00142B20">
        <w:t>ederal holidays.</w:t>
      </w:r>
    </w:p>
    <w:p w14:paraId="36E61D62" w14:textId="3E85C207" w:rsidR="001B1BAA" w:rsidRPr="00142B20" w:rsidRDefault="001B1BAA" w:rsidP="004A51F2">
      <w:pPr>
        <w:pStyle w:val="ListParagraph"/>
        <w:ind w:left="994" w:hanging="274"/>
      </w:pPr>
      <w:r w:rsidRPr="00142B20">
        <w:rPr>
          <w:rStyle w:val="IntenseReference"/>
        </w:rPr>
        <w:t>2.</w:t>
      </w:r>
      <w:r w:rsidR="005D3AE5" w:rsidRPr="00142B20">
        <w:t xml:space="preserve"> </w:t>
      </w:r>
      <w:r w:rsidRPr="00142B20">
        <w:t>Treatment program decisions on dispensing opioid treatment medications to patients for unsupervised use, beyond that set forth in paragraph (i)(1) of this section, shall be determined by the medical director. In determining which patients may be permitted unsupervised use, the medical director shall consider the following take-home criteria in determining whether a patient is responsible in handling opi</w:t>
      </w:r>
      <w:r w:rsidR="005D3AE5" w:rsidRPr="00142B20">
        <w:t>oid drugs for unsupervised use.</w:t>
      </w:r>
    </w:p>
    <w:p w14:paraId="3501F6DE" w14:textId="28EF090A" w:rsidR="001B1BAA" w:rsidRPr="00142B20" w:rsidRDefault="001B1BAA" w:rsidP="001B1BAA">
      <w:pPr>
        <w:pStyle w:val="Listparagraphsecondlevel"/>
      </w:pPr>
      <w:r w:rsidRPr="00142B20">
        <w:rPr>
          <w:rStyle w:val="numberslowercase"/>
        </w:rPr>
        <w:t>i.</w:t>
      </w:r>
      <w:r w:rsidRPr="00142B20">
        <w:t xml:space="preserve"> Absence of recent abuse of drugs (opioid or n</w:t>
      </w:r>
      <w:r w:rsidR="005D3AE5" w:rsidRPr="00142B20">
        <w:t>onnarcotic), including alcohol;</w:t>
      </w:r>
    </w:p>
    <w:p w14:paraId="27687A51" w14:textId="7B7D92D4" w:rsidR="001B1BAA" w:rsidRPr="00142B20" w:rsidRDefault="001B1BAA" w:rsidP="001B1BAA">
      <w:pPr>
        <w:pStyle w:val="Listparagraphsecondlevel"/>
        <w:ind w:left="1800" w:hanging="360"/>
      </w:pPr>
      <w:r w:rsidRPr="00142B20">
        <w:rPr>
          <w:rStyle w:val="numberslowercase"/>
        </w:rPr>
        <w:t>ii.</w:t>
      </w:r>
      <w:r w:rsidR="005D3AE5" w:rsidRPr="00142B20">
        <w:t xml:space="preserve"> </w:t>
      </w:r>
      <w:r w:rsidRPr="00142B20">
        <w:t>R</w:t>
      </w:r>
      <w:r w:rsidR="005D3AE5" w:rsidRPr="00142B20">
        <w:t>egularity of clinic attendance;</w:t>
      </w:r>
    </w:p>
    <w:p w14:paraId="6E293CD4" w14:textId="13E95E9B" w:rsidR="001B1BAA" w:rsidRPr="00142B20" w:rsidRDefault="001B1BAA" w:rsidP="001B1BAA">
      <w:pPr>
        <w:pStyle w:val="Listparagraphsecondlevel"/>
      </w:pPr>
      <w:r w:rsidRPr="00142B20">
        <w:rPr>
          <w:rStyle w:val="numberslowercase"/>
        </w:rPr>
        <w:t>iii.</w:t>
      </w:r>
      <w:r w:rsidR="005D3AE5" w:rsidRPr="00142B20">
        <w:t xml:space="preserve"> </w:t>
      </w:r>
      <w:r w:rsidRPr="00142B20">
        <w:t>Absence of serious beh</w:t>
      </w:r>
      <w:r w:rsidR="005D3AE5" w:rsidRPr="00142B20">
        <w:t>avioral problems at the clinic;</w:t>
      </w:r>
    </w:p>
    <w:p w14:paraId="3F0F9531" w14:textId="42B627CB" w:rsidR="001B1BAA" w:rsidRPr="00142B20" w:rsidRDefault="001B1BAA" w:rsidP="001B1BAA">
      <w:pPr>
        <w:pStyle w:val="Listparagraphsecondlevel"/>
      </w:pPr>
      <w:r w:rsidRPr="00142B20">
        <w:rPr>
          <w:rStyle w:val="numberslowercase"/>
        </w:rPr>
        <w:t>iv.</w:t>
      </w:r>
      <w:r w:rsidRPr="00142B20">
        <w:t xml:space="preserve"> Absence of known recent crimina</w:t>
      </w:r>
      <w:r w:rsidR="005D3AE5" w:rsidRPr="00142B20">
        <w:t>l activity, e.g., drug dealing;</w:t>
      </w:r>
    </w:p>
    <w:p w14:paraId="53DB3C29" w14:textId="18592B2B" w:rsidR="001B1BAA" w:rsidRPr="00142B20" w:rsidRDefault="001B1BAA" w:rsidP="001B1BAA">
      <w:pPr>
        <w:pStyle w:val="Listparagraphsecondlevel"/>
      </w:pPr>
      <w:r w:rsidRPr="00142B20">
        <w:rPr>
          <w:rStyle w:val="numberslowercase"/>
        </w:rPr>
        <w:t>v.</w:t>
      </w:r>
      <w:r w:rsidR="005D3AE5" w:rsidRPr="00142B20">
        <w:t xml:space="preserve"> </w:t>
      </w:r>
      <w:r w:rsidRPr="00142B20">
        <w:t>Stability of the patient’s home enviro</w:t>
      </w:r>
      <w:r w:rsidR="005D3AE5" w:rsidRPr="00142B20">
        <w:t>nment and social relationships;</w:t>
      </w:r>
    </w:p>
    <w:p w14:paraId="1C9FD60D" w14:textId="5D56D843" w:rsidR="001B1BAA" w:rsidRPr="00142B20" w:rsidRDefault="001B1BAA" w:rsidP="001B1BAA">
      <w:pPr>
        <w:pStyle w:val="Listparagraphsecondlevel"/>
      </w:pPr>
      <w:r w:rsidRPr="00142B20">
        <w:rPr>
          <w:rStyle w:val="numberslowercase"/>
        </w:rPr>
        <w:t xml:space="preserve">vi. </w:t>
      </w:r>
      <w:r w:rsidRPr="00142B20">
        <w:t>Length of time in comprehensive maintenance treatmen</w:t>
      </w:r>
      <w:r w:rsidR="005D3AE5" w:rsidRPr="00142B20">
        <w:t>t;</w:t>
      </w:r>
    </w:p>
    <w:p w14:paraId="3AE36C71" w14:textId="157FEC01" w:rsidR="001B1BAA" w:rsidRPr="00142B20" w:rsidRDefault="001B1BAA" w:rsidP="001B1BAA">
      <w:pPr>
        <w:pStyle w:val="Listparagraphsecondlevel"/>
        <w:ind w:left="1890" w:hanging="450"/>
      </w:pPr>
      <w:r w:rsidRPr="00142B20">
        <w:rPr>
          <w:rStyle w:val="numberslowercase"/>
        </w:rPr>
        <w:t>vii</w:t>
      </w:r>
      <w:r w:rsidRPr="00142B20">
        <w:rPr>
          <w:rStyle w:val="IntenseReference"/>
        </w:rPr>
        <w:t>.</w:t>
      </w:r>
      <w:r w:rsidRPr="00142B20">
        <w:t xml:space="preserve"> Assurance that take-home medication can be safely stored</w:t>
      </w:r>
      <w:r w:rsidR="005D3AE5" w:rsidRPr="00142B20">
        <w:t xml:space="preserve"> within the patient’s home; and</w:t>
      </w:r>
    </w:p>
    <w:p w14:paraId="16A65FE5" w14:textId="69BD56F8" w:rsidR="001B1BAA" w:rsidRPr="00142B20" w:rsidRDefault="001B1BAA" w:rsidP="001D1174">
      <w:pPr>
        <w:pStyle w:val="Listparagraphsecondlevel"/>
        <w:tabs>
          <w:tab w:val="left" w:pos="1800"/>
        </w:tabs>
        <w:ind w:left="1886" w:hanging="446"/>
      </w:pPr>
      <w:r w:rsidRPr="00142B20">
        <w:rPr>
          <w:rStyle w:val="numberslowercase"/>
        </w:rPr>
        <w:t>viii.</w:t>
      </w:r>
      <w:r w:rsidRPr="00142B20">
        <w:t xml:space="preserve"> Whether the rehabilitative benefit the pati</w:t>
      </w:r>
      <w:r w:rsidR="005D3AE5" w:rsidRPr="00142B20">
        <w:t xml:space="preserve">ent derived from decreasing the </w:t>
      </w:r>
      <w:r w:rsidRPr="00142B20">
        <w:t>frequency of clinic attendance outweighs the potential risks of diversion.</w:t>
      </w:r>
    </w:p>
    <w:p w14:paraId="07B97EE8" w14:textId="6A6C58E8" w:rsidR="001B1BAA" w:rsidRPr="00142B20" w:rsidRDefault="001B1BAA" w:rsidP="001B1BAA">
      <w:pPr>
        <w:pStyle w:val="ListParagraph"/>
        <w:ind w:left="994" w:hanging="274"/>
      </w:pPr>
      <w:r w:rsidRPr="00142B20">
        <w:rPr>
          <w:rStyle w:val="IntenseReference"/>
        </w:rPr>
        <w:t>3.</w:t>
      </w:r>
      <w:r w:rsidRPr="00142B20">
        <w:t xml:space="preserve"> Such determinations and the basis for such determinations, consistent with the criteria outlined in paragraph (i)(2) of this section, shall be documented in the patient’s medical record. If it is determined that a patient is responsible in handling opioid drugs, th</w:t>
      </w:r>
      <w:r w:rsidR="008943C0" w:rsidRPr="00142B20">
        <w:t>e following restrictions apply:</w:t>
      </w:r>
    </w:p>
    <w:p w14:paraId="72462BEC" w14:textId="54A3FD91" w:rsidR="001B1BAA" w:rsidRPr="00142B20" w:rsidRDefault="001B1BAA" w:rsidP="001B1BAA">
      <w:pPr>
        <w:pStyle w:val="Listparagraphsecondlevel"/>
        <w:ind w:left="1710" w:hanging="270"/>
      </w:pPr>
      <w:r w:rsidRPr="00142B20">
        <w:rPr>
          <w:rStyle w:val="numberslowercase"/>
        </w:rPr>
        <w:t>i.</w:t>
      </w:r>
      <w:r w:rsidR="005D3AE5" w:rsidRPr="00142B20">
        <w:t xml:space="preserve"> </w:t>
      </w:r>
      <w:r w:rsidRPr="00142B20">
        <w:t>During the first 90 days of treatment, the take-home supply (beyond that of paragraph (i)(1) of this section) is limited to a single dose each week and the patient shall ingest all other doses under appropriate supervision as provided for under t</w:t>
      </w:r>
      <w:r w:rsidR="008943C0" w:rsidRPr="00142B20">
        <w:t>he regulations in this subpart.</w:t>
      </w:r>
    </w:p>
    <w:p w14:paraId="090FEBEE" w14:textId="1687FE34" w:rsidR="001B1BAA" w:rsidRPr="00142B20" w:rsidRDefault="001B1BAA" w:rsidP="001B1BAA">
      <w:pPr>
        <w:pStyle w:val="Listparagraphsecondlevel"/>
        <w:ind w:left="1710" w:hanging="270"/>
      </w:pPr>
      <w:r w:rsidRPr="00142B20">
        <w:rPr>
          <w:rStyle w:val="numberslowercase"/>
        </w:rPr>
        <w:t>ii.</w:t>
      </w:r>
      <w:r w:rsidR="005D3AE5" w:rsidRPr="00142B20">
        <w:t xml:space="preserve"> </w:t>
      </w:r>
      <w:r w:rsidRPr="00142B20">
        <w:t>In the second 90 days of treatment, the take-home supply (beyond that of paragraph</w:t>
      </w:r>
      <w:r w:rsidR="004E6273" w:rsidRPr="00142B20">
        <w:t xml:space="preserve"> </w:t>
      </w:r>
      <w:r w:rsidRPr="00142B20">
        <w:t>(i)(1) of this s</w:t>
      </w:r>
      <w:r w:rsidR="008943C0" w:rsidRPr="00142B20">
        <w:t>ection) is two doses per week.</w:t>
      </w:r>
    </w:p>
    <w:p w14:paraId="42DAD237" w14:textId="15F36D8C" w:rsidR="001B1BAA" w:rsidRPr="00142B20" w:rsidRDefault="001B1BAA" w:rsidP="001B1BAA">
      <w:pPr>
        <w:pStyle w:val="ListParagraph"/>
        <w:ind w:left="990" w:hanging="270"/>
      </w:pPr>
      <w:r w:rsidRPr="00142B20">
        <w:rPr>
          <w:rStyle w:val="IntenseReference"/>
        </w:rPr>
        <w:t>4.</w:t>
      </w:r>
      <w:r w:rsidR="005D3AE5" w:rsidRPr="00142B20">
        <w:t xml:space="preserve"> </w:t>
      </w:r>
      <w:r w:rsidRPr="00142B20">
        <w:t>No medications shall be dispensed to patients in short-term detoxification treatment or interim maintenance treatment for</w:t>
      </w:r>
      <w:r w:rsidR="008943C0" w:rsidRPr="00142B20">
        <w:t xml:space="preserve"> unsupervised or take-home use.</w:t>
      </w:r>
    </w:p>
    <w:p w14:paraId="4E3D8E42" w14:textId="65D22961" w:rsidR="001B1BAA" w:rsidRPr="00142B20" w:rsidRDefault="001B1BAA" w:rsidP="008943C0">
      <w:pPr>
        <w:pStyle w:val="ListParagraph"/>
        <w:ind w:left="994" w:hanging="274"/>
      </w:pPr>
      <w:r w:rsidRPr="00142B20">
        <w:rPr>
          <w:rStyle w:val="IntenseReference"/>
        </w:rPr>
        <w:t>5.</w:t>
      </w:r>
      <w:r w:rsidR="005D3AE5" w:rsidRPr="00142B20">
        <w:t xml:space="preserve"> </w:t>
      </w:r>
      <w:r w:rsidR="00887049" w:rsidRPr="00142B20">
        <w:t>Opioid treatment programs (</w:t>
      </w:r>
      <w:r w:rsidRPr="00142B20">
        <w:t>OTPs</w:t>
      </w:r>
      <w:r w:rsidR="00887049" w:rsidRPr="00142B20">
        <w:t>)</w:t>
      </w:r>
      <w:r w:rsidRPr="00142B20">
        <w:t xml:space="preserve"> must maintain current procedures adequate to identify the theft or diversion of take-home medications, including labeling containers with the OTP’s name, address, and telephone number. Programs also must ensure that take-home supplies are packaged in a manner that is designed to reduce the risk of accidental </w:t>
      </w:r>
      <w:r w:rsidRPr="00142B20">
        <w:lastRenderedPageBreak/>
        <w:t>ingestion, including child-proof containers (see Poison Prevention Packaging Act, Public Law 91-601 (15 U.S.C. 1471 et seq.)</w:t>
      </w:r>
      <w:r w:rsidR="006319DB">
        <w:t>.</w:t>
      </w:r>
      <w:r w:rsidRPr="00142B20">
        <w:rPr>
          <w:rStyle w:val="EndnoteReference"/>
          <w:rFonts w:ascii="Verdana" w:hAnsi="Verdana"/>
          <w:szCs w:val="21"/>
        </w:rPr>
        <w:endnoteReference w:id="46"/>
      </w:r>
    </w:p>
    <w:p w14:paraId="275C0B6F" w14:textId="0AC9EC73" w:rsidR="001B1BAA" w:rsidRPr="00142B20" w:rsidRDefault="001B1BAA" w:rsidP="008943C0">
      <w:r w:rsidRPr="00142B20">
        <w:rPr>
          <w:rStyle w:val="SubtitleChar"/>
        </w:rPr>
        <w:t xml:space="preserve">Examples from the field: </w:t>
      </w:r>
      <w:r w:rsidRPr="00142B20">
        <w:rPr>
          <w:b/>
        </w:rPr>
        <w:t>Rhode Island Department of Corrections Distribution of Buprenorphine Protocol, April 22, 2016</w:t>
      </w:r>
      <w:r w:rsidRPr="00142B20">
        <w:t xml:space="preserve">: “If at any time a </w:t>
      </w:r>
      <w:r w:rsidR="00E378D7" w:rsidRPr="00142B20">
        <w:t>correctional officer</w:t>
      </w:r>
      <w:r w:rsidRPr="00142B20">
        <w:t xml:space="preserve"> suspects or observes an inmate putting their hands around their mouth, a mouth check will be immediately performed to determine the presence of the buprenorphine; a strip search of the inmate will/may be performed to ensure compliance with this procedure; and if contraband is discovered (medication cheeked or transferred to another area), the inmate will be issued a disciplinary action.”</w:t>
      </w:r>
    </w:p>
    <w:p w14:paraId="112F58A0" w14:textId="10F5753A" w:rsidR="001B1BAA" w:rsidRPr="00142B20" w:rsidRDefault="001B1BAA" w:rsidP="001B1BAA">
      <w:pPr>
        <w:pStyle w:val="Heading3"/>
      </w:pPr>
      <w:bookmarkStart w:id="11" w:name="_Toc512428893"/>
      <w:r w:rsidRPr="00142B20">
        <w:t xml:space="preserve">E. </w:t>
      </w:r>
      <w:r w:rsidRPr="00142B20">
        <w:rPr>
          <w:i/>
        </w:rPr>
        <w:t xml:space="preserve">Participants </w:t>
      </w:r>
      <w:r w:rsidR="00DF3133">
        <w:rPr>
          <w:i/>
        </w:rPr>
        <w:t>are</w:t>
      </w:r>
      <w:r w:rsidRPr="00142B20">
        <w:rPr>
          <w:i/>
        </w:rPr>
        <w:t xml:space="preserve"> routinely tested to ensure clients are receiving the appropriate prescribed dosage of medications.</w:t>
      </w:r>
      <w:bookmarkEnd w:id="11"/>
    </w:p>
    <w:p w14:paraId="6067A78C" w14:textId="3901821D" w:rsidR="001B1BAA" w:rsidRPr="00142B20" w:rsidRDefault="001B1BAA" w:rsidP="001B1BAA">
      <w:r w:rsidRPr="00142B20">
        <w:t xml:space="preserve">The </w:t>
      </w:r>
      <w:r w:rsidRPr="00142B20">
        <w:rPr>
          <w:i/>
        </w:rPr>
        <w:t>Federal Guidelines for Opioid Treatment Programs</w:t>
      </w:r>
      <w:r w:rsidRPr="00142B20">
        <w:t xml:space="preserve"> requires programs to “provide adequate testing or analysis for drugs of abuse, including at least eight random drug abuse tests per year, per patient, in maintenance treatment, in accordance with generally accepted clinical practice.”</w:t>
      </w:r>
      <w:r w:rsidRPr="00142B20">
        <w:rPr>
          <w:vertAlign w:val="superscript"/>
        </w:rPr>
        <w:endnoteReference w:id="47"/>
      </w:r>
    </w:p>
    <w:p w14:paraId="03939342" w14:textId="5EC61867" w:rsidR="001B1BAA" w:rsidRPr="00142B20" w:rsidRDefault="001B1BAA" w:rsidP="001B1BAA">
      <w:r w:rsidRPr="00142B20">
        <w:t xml:space="preserve">There are </w:t>
      </w:r>
      <w:r w:rsidR="00FB76C2" w:rsidRPr="00142B20">
        <w:t>several</w:t>
      </w:r>
      <w:r w:rsidRPr="00142B20">
        <w:t xml:space="preserve"> different ways to test for drugs, including alcohol. As described by ASAM, “Drug tests do not detect drug use in general.” Instead, drug tests identify specific drugs or drug classes as well as drug metabolites in biological matrices that are represented in particular test panels. Drugs can be identified in any matrix; the most common matrices for typical testing purposes include urine, blood, oral fluid, hair, nails, sweat</w:t>
      </w:r>
      <w:r w:rsidR="00B75ECC" w:rsidRPr="00142B20">
        <w:t>,</w:t>
      </w:r>
      <w:r w:rsidRPr="00142B20">
        <w:t xml:space="preserve"> and breath.”</w:t>
      </w:r>
      <w:r w:rsidRPr="00142B20">
        <w:rPr>
          <w:rStyle w:val="EndnoteReference"/>
          <w:rFonts w:ascii="Verdana" w:eastAsia="Times New Roman" w:hAnsi="Verdana"/>
          <w:szCs w:val="21"/>
        </w:rPr>
        <w:endnoteReference w:id="48"/>
      </w:r>
    </w:p>
    <w:p w14:paraId="4F8505F2" w14:textId="2553D9F4" w:rsidR="001B1BAA" w:rsidRPr="00142B20" w:rsidRDefault="001B1BAA" w:rsidP="001B1BAA">
      <w:r w:rsidRPr="00142B20">
        <w:t>It is important to ensure that individuals not try to circumvent the stabilizing or blocking effects of their medication, whether it be an agonist, partial agonist</w:t>
      </w:r>
      <w:r w:rsidR="00B75ECC" w:rsidRPr="00142B20">
        <w:t>,</w:t>
      </w:r>
      <w:r w:rsidRPr="00142B20">
        <w:t xml:space="preserve"> or antagonist, by taking other drugs or increasing doses of prescribed medications</w:t>
      </w:r>
      <w:r w:rsidR="00B75ECC" w:rsidRPr="00142B20">
        <w:t xml:space="preserve"> because</w:t>
      </w:r>
      <w:r w:rsidRPr="00142B20">
        <w:t xml:space="preserve"> they risk overdose.</w:t>
      </w:r>
      <w:r w:rsidR="005D3AE5" w:rsidRPr="00142B20">
        <w:t xml:space="preserve"> </w:t>
      </w:r>
      <w:r w:rsidRPr="00142B20">
        <w:t>If persons try to overcome the blocking effects of naltrexone by ingesting more and more opioid medications or h</w:t>
      </w:r>
      <w:r w:rsidR="00F26BD8" w:rsidRPr="00142B20">
        <w:t xml:space="preserve">eroin, they are at </w:t>
      </w:r>
      <w:r w:rsidR="00B75ECC" w:rsidRPr="00142B20">
        <w:t xml:space="preserve">a </w:t>
      </w:r>
      <w:r w:rsidR="00F26BD8" w:rsidRPr="00142B20">
        <w:t>high risk of</w:t>
      </w:r>
      <w:r w:rsidRPr="00142B20">
        <w:t xml:space="preserve"> overdosing. The utilization of drug testing can also ensure that the person is taking m</w:t>
      </w:r>
      <w:r w:rsidR="008943C0" w:rsidRPr="00142B20">
        <w:t>edication and not diverting it.</w:t>
      </w:r>
    </w:p>
    <w:p w14:paraId="25295705" w14:textId="5429F069" w:rsidR="001B1BAA" w:rsidRPr="00142B20" w:rsidRDefault="001B1BAA" w:rsidP="00477347">
      <w:pPr>
        <w:pStyle w:val="Heading3"/>
      </w:pPr>
      <w:bookmarkStart w:id="12" w:name="_Toc512428894"/>
      <w:r w:rsidRPr="00142B20">
        <w:t xml:space="preserve">F. </w:t>
      </w:r>
      <w:r w:rsidRPr="00142B20">
        <w:rPr>
          <w:i/>
        </w:rPr>
        <w:t xml:space="preserve">Community-based treatment and medication providers </w:t>
      </w:r>
      <w:r w:rsidR="00DF3133">
        <w:rPr>
          <w:i/>
        </w:rPr>
        <w:t>are</w:t>
      </w:r>
      <w:r w:rsidRPr="00142B20">
        <w:rPr>
          <w:i/>
        </w:rPr>
        <w:t xml:space="preserve"> carefully selected and may require correctional agency collaboration to encourage providers to meet the needs of referred individuals.</w:t>
      </w:r>
      <w:bookmarkEnd w:id="12"/>
    </w:p>
    <w:p w14:paraId="3DFC2825" w14:textId="32EC1E91" w:rsidR="001B1BAA" w:rsidRPr="00142B20" w:rsidRDefault="001B1BAA" w:rsidP="001B1BAA">
      <w:r w:rsidRPr="00142B20">
        <w:t>Most substance use disorder treatment programs across the country (88.9 percent) have not yet incorporated access to MAT, either within their programs or in partnership with medical providers.</w:t>
      </w:r>
      <w:r w:rsidRPr="00142B20">
        <w:rPr>
          <w:vertAlign w:val="superscript"/>
        </w:rPr>
        <w:endnoteReference w:id="49"/>
      </w:r>
      <w:r w:rsidRPr="00142B20">
        <w:t xml:space="preserve"> The specific and separate requirements for </w:t>
      </w:r>
      <w:r w:rsidR="00FD29A3" w:rsidRPr="00142B20">
        <w:t xml:space="preserve">the </w:t>
      </w:r>
      <w:r w:rsidRPr="00142B20">
        <w:t xml:space="preserve">provision of buprenorphine and methadone have contributed to the fragmentation of MAT access for persons with opioid use disorders. </w:t>
      </w:r>
      <w:r w:rsidR="00543827">
        <w:t>Jails,</w:t>
      </w:r>
      <w:r w:rsidRPr="00142B20">
        <w:t xml:space="preserve"> therefore, must often search out community-based agencies that provide MAT, as well as appropriate treatment and services for </w:t>
      </w:r>
      <w:r w:rsidR="00543827">
        <w:t>individuals to be released to the community</w:t>
      </w:r>
      <w:r w:rsidRPr="00142B20">
        <w:t>. The Pennsylvania Department of Corrections, for example, has issued a directive that it “will no longer do business with service providers who do not, at all levels</w:t>
      </w:r>
      <w:r w:rsidR="00262008" w:rsidRPr="00142B20">
        <w:t>, support the use of medication-assisted treatment</w:t>
      </w:r>
      <w:r w:rsidRPr="00142B20">
        <w:t>.”</w:t>
      </w:r>
      <w:r w:rsidRPr="00142B20">
        <w:rPr>
          <w:vertAlign w:val="superscript"/>
        </w:rPr>
        <w:endnoteReference w:id="50"/>
      </w:r>
    </w:p>
    <w:p w14:paraId="0D9CD84E" w14:textId="16331D40" w:rsidR="001B1BAA" w:rsidRPr="00142B20" w:rsidRDefault="001B1BAA" w:rsidP="00150BC1">
      <w:pPr>
        <w:spacing w:after="60"/>
      </w:pPr>
      <w:r w:rsidRPr="00142B20">
        <w:t xml:space="preserve">In selecting a referral agency or working with such an agency to better serve correctional clients, justice agencies should be advised by the </w:t>
      </w:r>
      <w:r w:rsidRPr="00142B20">
        <w:rPr>
          <w:i/>
        </w:rPr>
        <w:t>Federal Guidelines for Opioid Treatment Programs</w:t>
      </w:r>
      <w:r w:rsidRPr="00142B20">
        <w:t>, March 2015, issued by SAMHSA.</w:t>
      </w:r>
      <w:r w:rsidRPr="00142B20">
        <w:rPr>
          <w:vertAlign w:val="superscript"/>
        </w:rPr>
        <w:endnoteReference w:id="51"/>
      </w:r>
      <w:r w:rsidRPr="00142B20">
        <w:t xml:space="preserve"> The community-based agencies should offer recovery-oriented systems of care, in addition to medicatio</w:t>
      </w:r>
      <w:r w:rsidR="008943C0" w:rsidRPr="00142B20">
        <w:t xml:space="preserve">n. </w:t>
      </w:r>
      <w:r w:rsidR="00416D74" w:rsidRPr="00142B20">
        <w:t>The g</w:t>
      </w:r>
      <w:r w:rsidR="008943C0" w:rsidRPr="00142B20">
        <w:t>uidelines specify that:</w:t>
      </w:r>
    </w:p>
    <w:p w14:paraId="5522D90A" w14:textId="32DDBE3D" w:rsidR="001B1BAA" w:rsidRPr="00142B20" w:rsidRDefault="001B1BAA" w:rsidP="001478B0">
      <w:pPr>
        <w:spacing w:after="60"/>
        <w:ind w:left="720" w:right="720"/>
      </w:pPr>
      <w:r w:rsidRPr="00142B20">
        <w:lastRenderedPageBreak/>
        <w:t xml:space="preserve">OTPs </w:t>
      </w:r>
      <w:r w:rsidR="00D06FA3">
        <w:t xml:space="preserve">[opioid treatment programs] </w:t>
      </w:r>
      <w:r w:rsidRPr="00142B20">
        <w:t>shall provide adequate medical, counseling, vocational, educational, and other assessment and treatment services.</w:t>
      </w:r>
      <w:r w:rsidRPr="00142B20">
        <w:rPr>
          <w:rStyle w:val="FootnoteReference"/>
        </w:rPr>
        <w:footnoteReference w:id="2"/>
      </w:r>
      <w:r w:rsidRPr="00142B20">
        <w:t xml:space="preserve"> These services must be available at the primary facility, except where the program sponsor has entered into a formal, documented agreement with a private or public agency, organization, practitioner, or institution to provide these services to patients enrolled in the OTP. The program sponsor, in any event, must be able to document that these services are fully and reasonably available to patients.</w:t>
      </w:r>
    </w:p>
    <w:p w14:paraId="34ED3105" w14:textId="0F97DCB6" w:rsidR="001B1BAA" w:rsidRPr="00142B20" w:rsidRDefault="001B1BAA" w:rsidP="001478B0">
      <w:pPr>
        <w:pStyle w:val="ListParagraph"/>
        <w:ind w:left="1440" w:right="720"/>
      </w:pPr>
      <w:r w:rsidRPr="00142B20">
        <w:rPr>
          <w:rStyle w:val="numberslowercase"/>
        </w:rPr>
        <w:t>i.</w:t>
      </w:r>
      <w:r w:rsidR="005D3AE5" w:rsidRPr="00142B20">
        <w:t xml:space="preserve"> </w:t>
      </w:r>
      <w:r w:rsidRPr="00142B20">
        <w:t>OTPs must provide adequate substance abuse counseling to each patient as clinically necessary. This counseling shall be provided by a program counselor, qualified by education, training, or experience to assess the psychological and sociological background of patients, to contribute to the appropriate treatment plan for the patient</w:t>
      </w:r>
      <w:r w:rsidR="001A0ACF" w:rsidRPr="00142B20">
        <w:t>,</w:t>
      </w:r>
      <w:r w:rsidRPr="00142B20">
        <w:t xml:space="preserve"> and to monitor patient progress.</w:t>
      </w:r>
    </w:p>
    <w:p w14:paraId="0A7E653C" w14:textId="2C9876F8" w:rsidR="001B1BAA" w:rsidRPr="00142B20" w:rsidRDefault="001B1BAA" w:rsidP="001478B0">
      <w:pPr>
        <w:pStyle w:val="ListParagraph"/>
        <w:ind w:left="1440" w:right="720"/>
      </w:pPr>
      <w:r w:rsidRPr="00142B20">
        <w:rPr>
          <w:rStyle w:val="numberslowercase"/>
        </w:rPr>
        <w:t>ii.</w:t>
      </w:r>
      <w:r w:rsidR="005D3AE5" w:rsidRPr="00142B20">
        <w:rPr>
          <w:rStyle w:val="numberslowercase"/>
        </w:rPr>
        <w:t xml:space="preserve"> </w:t>
      </w:r>
      <w:r w:rsidRPr="00142B20">
        <w:t>OTPs must provide counseling on preventing exposure to, and the transmission of, human immunodeficiency virus (HIV) disease for each patient admitted or readmitted to maintenance or detoxification treatment.</w:t>
      </w:r>
    </w:p>
    <w:p w14:paraId="2DFE6F29" w14:textId="5FA33DE4" w:rsidR="001B1BAA" w:rsidRPr="00142B20" w:rsidRDefault="001B1BAA" w:rsidP="001478B0">
      <w:pPr>
        <w:pStyle w:val="ListParagraph"/>
        <w:spacing w:after="240"/>
        <w:ind w:left="1440" w:right="720"/>
      </w:pPr>
      <w:r w:rsidRPr="00142B20">
        <w:rPr>
          <w:rStyle w:val="numberslowercase"/>
        </w:rPr>
        <w:t>iii.</w:t>
      </w:r>
      <w:r w:rsidR="005D3AE5" w:rsidRPr="00142B20">
        <w:t xml:space="preserve"> </w:t>
      </w:r>
      <w:r w:rsidRPr="00142B20">
        <w:t>OTPs must provide directly, or through referral to adequate and reasonably accessible community resources, vocational rehabilitation, education, and employment services for patients either who request such services or who have been determined by the program staff to need such services</w:t>
      </w:r>
      <w:r w:rsidRPr="00142B20">
        <w:rPr>
          <w:rFonts w:eastAsia="Times New Roman"/>
        </w:rPr>
        <w:t>.</w:t>
      </w:r>
      <w:r w:rsidRPr="00142B20">
        <w:rPr>
          <w:rStyle w:val="EndnoteReference"/>
          <w:rFonts w:ascii="Verdana" w:eastAsia="Times New Roman" w:hAnsi="Verdana"/>
          <w:szCs w:val="21"/>
        </w:rPr>
        <w:endnoteReference w:id="52"/>
      </w:r>
    </w:p>
    <w:p w14:paraId="14FB52DC" w14:textId="345B4FF8" w:rsidR="001B1BAA" w:rsidRPr="00142B20" w:rsidRDefault="001B1BAA" w:rsidP="001B1BAA">
      <w:r w:rsidRPr="00142B20">
        <w:t>Similar criteria can be applied to physicians who prescribe and dispense buprenorphine in their offices. Recommended strategies include frequent office visits (weekly in early treatment), concurrent counseling, urine drug testing—including testing for buprenorphine and metabolites</w:t>
      </w:r>
      <w:r w:rsidR="001A0ACF" w:rsidRPr="00142B20">
        <w:t>—</w:t>
      </w:r>
      <w:r w:rsidRPr="00142B20">
        <w:t>and</w:t>
      </w:r>
      <w:r w:rsidR="008943C0" w:rsidRPr="00142B20">
        <w:t xml:space="preserve"> recall visits for pill counts.</w:t>
      </w:r>
    </w:p>
    <w:p w14:paraId="08A68908" w14:textId="65C7AD61" w:rsidR="001B1BAA" w:rsidRPr="00142B20" w:rsidRDefault="001B1BAA" w:rsidP="008943C0">
      <w:r w:rsidRPr="00142B20">
        <w:t>The Comprehensive Addiction and Recovery Act of 2016</w:t>
      </w:r>
      <w:r w:rsidR="006916E1">
        <w:t xml:space="preserve"> </w:t>
      </w:r>
      <w:r w:rsidRPr="00142B20">
        <w:t>amend</w:t>
      </w:r>
      <w:r w:rsidR="00DC258E">
        <w:t>ed</w:t>
      </w:r>
      <w:r w:rsidRPr="00142B20">
        <w:t xml:space="preserve"> Section 303 of the Controlled Substance Act related to practitioners dispensing narcotic drugs for narcotic treatment</w:t>
      </w:r>
      <w:r w:rsidR="00DC258E">
        <w:t xml:space="preserve"> as follows:</w:t>
      </w:r>
      <w:r w:rsidRPr="00142B20">
        <w:t xml:space="preserve"> </w:t>
      </w:r>
      <w:r w:rsidR="00DC258E">
        <w:t>“</w:t>
      </w:r>
      <w:r w:rsidRPr="00142B20">
        <w:t>In the prescriber’s notification to the Secretary of HHS of their intent to prescribe buprenorphine, they must certify that the practitioner is a qualifying practitioner; they have the capacity to provide directly, by referral, all drugs approved by the FDA for the treatment of opioid use disorder, as well as appropriate counseling and other ancillary services</w:t>
      </w:r>
      <w:r w:rsidR="001A0ACF" w:rsidRPr="00142B20">
        <w:t>.”</w:t>
      </w:r>
    </w:p>
    <w:p w14:paraId="77E3B9D7" w14:textId="0A53C2EC" w:rsidR="001B1BAA" w:rsidRPr="00142B20" w:rsidRDefault="001B1BAA" w:rsidP="001B1BAA">
      <w:r w:rsidRPr="00142B20">
        <w:t xml:space="preserve">Unfortunately, analysis of Medicaid data </w:t>
      </w:r>
      <w:r w:rsidR="00FB76C2" w:rsidRPr="00142B20">
        <w:t>suggests</w:t>
      </w:r>
      <w:r w:rsidRPr="00142B20">
        <w:t xml:space="preserve"> that </w:t>
      </w:r>
      <w:r w:rsidR="001A0ACF" w:rsidRPr="00142B20">
        <w:t xml:space="preserve">as </w:t>
      </w:r>
      <w:r w:rsidRPr="00142B20">
        <w:t>prescriptions for buprenorphine increased, there appeared to be a</w:t>
      </w:r>
      <w:r w:rsidR="00477347" w:rsidRPr="00142B20">
        <w:t xml:space="preserve"> </w:t>
      </w:r>
      <w:r w:rsidRPr="00142B20">
        <w:t xml:space="preserve">decrease in </w:t>
      </w:r>
      <w:r w:rsidR="001A0ACF" w:rsidRPr="00142B20">
        <w:t xml:space="preserve">the </w:t>
      </w:r>
      <w:r w:rsidRPr="00142B20">
        <w:t>quality of care. The data found a third of enrollees with prescriptions for buprenorphine had no diagnosis for opioid use disorders (although the dosage prescribed was for opioid use disorders), only 60.1 percent had at least one urine drug screen, only 41 percent had behavioral health counseling services, and more than a third had other opioid and benzodiazepine claims—contraindications to buprenorphine care. Almost a quarter of prescriptions for buprenorphine were not preceded by a physician visit in the 30 days prior to the prescription. Researchers concluded that “the quality of care received seemed to be generally poor.”</w:t>
      </w:r>
      <w:r w:rsidRPr="00142B20">
        <w:rPr>
          <w:vertAlign w:val="superscript"/>
        </w:rPr>
        <w:endnoteReference w:id="53"/>
      </w:r>
    </w:p>
    <w:p w14:paraId="765D674F" w14:textId="3856B71B" w:rsidR="001B1BAA" w:rsidRPr="00142B20" w:rsidRDefault="00E44E18" w:rsidP="001B1BAA">
      <w:r w:rsidRPr="00142B20">
        <w:t>This</w:t>
      </w:r>
      <w:r w:rsidR="001B1BAA" w:rsidRPr="00142B20">
        <w:t xml:space="preserve"> supports the need for correctional institutions and probation and parole to ensure referrals are made to quality treatment providers. Just because a medical practitioner is certified to prescribe and/or dispense buprenorphine, it does not ensure the quality of care required that should accompany </w:t>
      </w:r>
      <w:r w:rsidRPr="00142B20">
        <w:t xml:space="preserve">the </w:t>
      </w:r>
      <w:r w:rsidR="001B1BAA" w:rsidRPr="00142B20">
        <w:t>use of this medic</w:t>
      </w:r>
      <w:r w:rsidR="008943C0" w:rsidRPr="00142B20">
        <w:t>ation for opioid use disorders.</w:t>
      </w:r>
    </w:p>
    <w:p w14:paraId="78514BCA" w14:textId="65D4DE11" w:rsidR="001B1BAA" w:rsidRPr="00FE0301" w:rsidRDefault="00773F5E" w:rsidP="00FE0301">
      <w:pPr>
        <w:pStyle w:val="Heading1"/>
        <w:ind w:left="0" w:firstLine="0"/>
      </w:pPr>
      <w:r>
        <w:br w:type="page"/>
      </w:r>
      <w:bookmarkStart w:id="13" w:name="_Toc512428895"/>
      <w:r w:rsidR="001B1BAA" w:rsidRPr="00142B20">
        <w:lastRenderedPageBreak/>
        <w:t xml:space="preserve">II. Components for Implementing </w:t>
      </w:r>
      <w:r w:rsidR="00DF3133">
        <w:t>Jail-Based</w:t>
      </w:r>
      <w:r w:rsidR="00DF3133" w:rsidRPr="00142B20">
        <w:t xml:space="preserve"> </w:t>
      </w:r>
      <w:r w:rsidR="001B1BAA" w:rsidRPr="00142B20">
        <w:t>MAT Programs</w:t>
      </w:r>
      <w:bookmarkEnd w:id="13"/>
    </w:p>
    <w:p w14:paraId="61D57B98" w14:textId="10798486" w:rsidR="001B1BAA" w:rsidRPr="00142B20" w:rsidRDefault="001B1BAA" w:rsidP="001B1BAA">
      <w:pPr>
        <w:rPr>
          <w:i/>
        </w:rPr>
      </w:pPr>
      <w:r w:rsidRPr="00142B20">
        <w:rPr>
          <w:i/>
        </w:rPr>
        <w:t xml:space="preserve">Implementation of </w:t>
      </w:r>
      <w:r w:rsidR="00AE2B85">
        <w:rPr>
          <w:i/>
        </w:rPr>
        <w:t>jail</w:t>
      </w:r>
      <w:r w:rsidR="00AE2B85" w:rsidRPr="00142B20">
        <w:rPr>
          <w:i/>
        </w:rPr>
        <w:t xml:space="preserve"> </w:t>
      </w:r>
      <w:r w:rsidRPr="00142B20">
        <w:rPr>
          <w:i/>
        </w:rPr>
        <w:t>MAT programs requires multiple components</w:t>
      </w:r>
      <w:r w:rsidR="000076BC" w:rsidRPr="00142B20">
        <w:rPr>
          <w:i/>
        </w:rPr>
        <w:t>,</w:t>
      </w:r>
      <w:r w:rsidRPr="00142B20">
        <w:rPr>
          <w:i/>
        </w:rPr>
        <w:t xml:space="preserve"> including leadership, staff training, negotiating security, and embracing change by </w:t>
      </w:r>
      <w:r w:rsidR="00AE2B85">
        <w:rPr>
          <w:i/>
        </w:rPr>
        <w:t xml:space="preserve">medical and treatment </w:t>
      </w:r>
      <w:r w:rsidRPr="00142B20">
        <w:rPr>
          <w:i/>
        </w:rPr>
        <w:t>contractors</w:t>
      </w:r>
      <w:r w:rsidR="000076BC" w:rsidRPr="00142B20">
        <w:rPr>
          <w:i/>
        </w:rPr>
        <w:t>,</w:t>
      </w:r>
      <w:r w:rsidRPr="00142B20">
        <w:rPr>
          <w:i/>
        </w:rPr>
        <w:t xml:space="preserve"> and </w:t>
      </w:r>
      <w:r w:rsidR="00AE2B85">
        <w:rPr>
          <w:i/>
        </w:rPr>
        <w:t xml:space="preserve">other </w:t>
      </w:r>
      <w:r w:rsidRPr="00142B20">
        <w:rPr>
          <w:i/>
        </w:rPr>
        <w:t xml:space="preserve">people providing services in the </w:t>
      </w:r>
      <w:r w:rsidR="000076BC" w:rsidRPr="00142B20">
        <w:rPr>
          <w:i/>
        </w:rPr>
        <w:t>c</w:t>
      </w:r>
      <w:r w:rsidRPr="00142B20">
        <w:rPr>
          <w:i/>
        </w:rPr>
        <w:t>orrectional agencies.</w:t>
      </w:r>
    </w:p>
    <w:p w14:paraId="55F34FC2" w14:textId="0466B3BB" w:rsidR="001B1BAA" w:rsidRPr="00142B20" w:rsidRDefault="001B1BAA" w:rsidP="001B1BAA">
      <w:pPr>
        <w:pStyle w:val="Heading3"/>
      </w:pPr>
      <w:bookmarkStart w:id="14" w:name="_Toc512428896"/>
      <w:r w:rsidRPr="00142B20">
        <w:t xml:space="preserve">A. </w:t>
      </w:r>
      <w:r w:rsidRPr="00142B20">
        <w:rPr>
          <w:i/>
        </w:rPr>
        <w:t>Detoxification protocols support screening for withdrawal severity and poly-substance use, monitoring, and medical management of withdrawal symptoms</w:t>
      </w:r>
      <w:r w:rsidRPr="00142B20">
        <w:t>.</w:t>
      </w:r>
      <w:bookmarkEnd w:id="14"/>
    </w:p>
    <w:p w14:paraId="7247A1A3" w14:textId="621D0E20" w:rsidR="001B1BAA" w:rsidRPr="00142B20" w:rsidRDefault="001B1BAA" w:rsidP="001B1BAA">
      <w:r w:rsidRPr="00142B20">
        <w:t xml:space="preserve">Detoxification utilizing prescribed and/or over-the-counter medications may be necessary when a person is transitioning to a controlled setting or will begin treatment with any form of naltrexone or after </w:t>
      </w:r>
      <w:r w:rsidR="000368CB" w:rsidRPr="00142B20">
        <w:t xml:space="preserve">the </w:t>
      </w:r>
      <w:r w:rsidRPr="00142B20">
        <w:t xml:space="preserve">administration of naloxone. In custody settings, especially jails, </w:t>
      </w:r>
      <w:r w:rsidR="004D7427">
        <w:t>this</w:t>
      </w:r>
      <w:r w:rsidR="004D7427" w:rsidRPr="00142B20">
        <w:t xml:space="preserve"> </w:t>
      </w:r>
      <w:r w:rsidRPr="00142B20">
        <w:t>must be addressed early in the intake process, ideally within hours of admission to reduce the risk of medical complications and potential fatalities.</w:t>
      </w:r>
    </w:p>
    <w:p w14:paraId="4110D417" w14:textId="52FCCCB8" w:rsidR="001B1BAA" w:rsidRPr="00142B20" w:rsidRDefault="001B1BAA" w:rsidP="001B1BAA">
      <w:r w:rsidRPr="00142B20">
        <w:t xml:space="preserve">Withdrawal symptoms may begin within </w:t>
      </w:r>
      <w:r w:rsidR="004D7427">
        <w:t>4</w:t>
      </w:r>
      <w:r w:rsidR="004D7427" w:rsidRPr="00142B20">
        <w:t xml:space="preserve"> </w:t>
      </w:r>
      <w:r w:rsidRPr="00142B20">
        <w:t xml:space="preserve">to </w:t>
      </w:r>
      <w:r w:rsidR="004D7427">
        <w:t>6</w:t>
      </w:r>
      <w:r w:rsidR="004D7427" w:rsidRPr="00142B20">
        <w:t xml:space="preserve"> </w:t>
      </w:r>
      <w:r w:rsidRPr="00142B20">
        <w:t xml:space="preserve">hours of the last opioid </w:t>
      </w:r>
      <w:r w:rsidR="000368CB" w:rsidRPr="00142B20">
        <w:t>use</w:t>
      </w:r>
      <w:r w:rsidRPr="00142B20">
        <w:t xml:space="preserve"> and may last for up to several months.</w:t>
      </w:r>
      <w:r w:rsidRPr="00142B20">
        <w:rPr>
          <w:rStyle w:val="EndnoteReference"/>
        </w:rPr>
        <w:endnoteReference w:id="54"/>
      </w:r>
    </w:p>
    <w:p w14:paraId="3DA54328" w14:textId="3A3EC109" w:rsidR="001B1BAA" w:rsidRPr="00142B20" w:rsidRDefault="001B1BAA" w:rsidP="001B1BAA">
      <w:r w:rsidRPr="00142B20">
        <w:t xml:space="preserve">If a person entering a correctional institution is on a prescribed medication, that </w:t>
      </w:r>
      <w:r w:rsidR="000368CB" w:rsidRPr="00142B20">
        <w:t>person</w:t>
      </w:r>
      <w:r w:rsidRPr="00142B20">
        <w:t xml:space="preserve"> should be allowed to continue for a reasonable </w:t>
      </w:r>
      <w:r w:rsidR="00FB76C2" w:rsidRPr="00142B20">
        <w:t>period</w:t>
      </w:r>
      <w:r w:rsidRPr="00142B20">
        <w:t>.</w:t>
      </w:r>
      <w:r w:rsidR="005D3AE5" w:rsidRPr="00142B20">
        <w:t xml:space="preserve"> </w:t>
      </w:r>
      <w:r w:rsidRPr="00142B20">
        <w:t>If the incarceration will be more than a year, the individual can be tapered off the medication under medical supervision.</w:t>
      </w:r>
      <w:r w:rsidR="005D3AE5" w:rsidRPr="00142B20">
        <w:t xml:space="preserve"> </w:t>
      </w:r>
      <w:r w:rsidRPr="00142B20">
        <w:t>Research has found that forced detoxification of prescribed opioid medication</w:t>
      </w:r>
      <w:r w:rsidR="004D7427">
        <w:t>, such as</w:t>
      </w:r>
      <w:r w:rsidRPr="00142B20">
        <w:t xml:space="preserve"> </w:t>
      </w:r>
      <w:r w:rsidR="000368CB" w:rsidRPr="00142B20">
        <w:t>m</w:t>
      </w:r>
      <w:r w:rsidRPr="00142B20">
        <w:t>ethadone</w:t>
      </w:r>
      <w:r w:rsidR="004D7427">
        <w:t>,</w:t>
      </w:r>
      <w:r w:rsidRPr="00142B20">
        <w:t xml:space="preserve"> can undermine an individual’s willingness to engage in MAT in the future, comprom</w:t>
      </w:r>
      <w:r w:rsidR="00262008" w:rsidRPr="00142B20">
        <w:t>ising their likelihood of long-</w:t>
      </w:r>
      <w:r w:rsidRPr="00142B20">
        <w:t>term recovery.</w:t>
      </w:r>
      <w:r w:rsidRPr="00142B20">
        <w:rPr>
          <w:rStyle w:val="EndnoteReference"/>
          <w:rFonts w:ascii="Verdana" w:eastAsia="Times New Roman" w:hAnsi="Verdana"/>
          <w:szCs w:val="21"/>
        </w:rPr>
        <w:endnoteReference w:id="55"/>
      </w:r>
      <w:r w:rsidRPr="00142B20">
        <w:t xml:space="preserve"> Jails should have protocols </w:t>
      </w:r>
      <w:r w:rsidR="008753D6" w:rsidRPr="00142B20">
        <w:t xml:space="preserve">in place </w:t>
      </w:r>
      <w:r w:rsidRPr="00142B20">
        <w:t>to identify people who might require detoxification services.</w:t>
      </w:r>
      <w:r w:rsidR="005D3AE5" w:rsidRPr="00142B20">
        <w:t xml:space="preserve"> </w:t>
      </w:r>
      <w:r w:rsidR="00093B2B">
        <w:t>It is of equal importance that t</w:t>
      </w:r>
      <w:r w:rsidRPr="00142B20">
        <w:t xml:space="preserve">here then be a plan to </w:t>
      </w:r>
      <w:r w:rsidR="00DC258E">
        <w:t xml:space="preserve">engage </w:t>
      </w:r>
      <w:r w:rsidRPr="00142B20">
        <w:t>them in treatment. As previously stated, detoxication by itself is not considered treatment,</w:t>
      </w:r>
      <w:r w:rsidRPr="00142B20">
        <w:rPr>
          <w:rStyle w:val="EndnoteReference"/>
        </w:rPr>
        <w:endnoteReference w:id="56"/>
      </w:r>
      <w:r w:rsidRPr="00142B20">
        <w:t xml:space="preserve"> although it may constitute the first step to tr</w:t>
      </w:r>
      <w:r w:rsidR="008943C0" w:rsidRPr="00142B20">
        <w:t>eatment and long-</w:t>
      </w:r>
      <w:r w:rsidR="00477347" w:rsidRPr="00142B20">
        <w:t>term recovery.</w:t>
      </w:r>
    </w:p>
    <w:p w14:paraId="080E3658" w14:textId="5FE57590" w:rsidR="001B1BAA" w:rsidRPr="00142B20" w:rsidRDefault="001B1BAA" w:rsidP="001B1BAA">
      <w:r w:rsidRPr="00142B20">
        <w:t>Another issue for correctional facilities to be aware of is poly-substance use. It is unwise to assume that an individual who self-reports a history of opioid use is exempt from the potentially life-threatening consequences of alcohol or benzodiazepine withdrawal as well. Opioid-dependent individuals are likely to use other substances, including alcohol, and may increase their alcohol consumption when they attempt to curtail opioid use.</w:t>
      </w:r>
      <w:r w:rsidRPr="00142B20">
        <w:rPr>
          <w:vertAlign w:val="superscript"/>
        </w:rPr>
        <w:t xml:space="preserve"> </w:t>
      </w:r>
      <w:r w:rsidRPr="00142B20">
        <w:t>Universal withdrawal severity screening of all persons entering corrections, institutional or community-based, with an established or suspected history of substance use is widely recommended.</w:t>
      </w:r>
      <w:r w:rsidRPr="00142B20">
        <w:rPr>
          <w:vertAlign w:val="superscript"/>
        </w:rPr>
        <w:endnoteReference w:id="57"/>
      </w:r>
      <w:r w:rsidRPr="00142B20">
        <w:t xml:space="preserve"> </w:t>
      </w:r>
    </w:p>
    <w:p w14:paraId="6466594B" w14:textId="3F24BECA" w:rsidR="001B1BAA" w:rsidRPr="00142B20" w:rsidRDefault="001B1BAA" w:rsidP="004E0E1A">
      <w:pPr>
        <w:spacing w:after="0" w:line="240" w:lineRule="auto"/>
      </w:pPr>
      <w:r w:rsidRPr="00142B20">
        <w:t>The National Commission on Correctional Health Care recommends the use of a standardized brief withdrawal severity assessmen</w:t>
      </w:r>
      <w:r w:rsidR="008943C0" w:rsidRPr="00142B20">
        <w:t>t to help stratify risk levels:</w:t>
      </w:r>
    </w:p>
    <w:p w14:paraId="457C8350" w14:textId="59C3BBC7" w:rsidR="001B1BAA" w:rsidRPr="00142B20" w:rsidRDefault="001B1BAA" w:rsidP="004E0E1A">
      <w:pPr>
        <w:pStyle w:val="ListParagraph"/>
        <w:spacing w:after="0"/>
      </w:pPr>
      <w:r w:rsidRPr="00142B20">
        <w:rPr>
          <w:rStyle w:val="Strong"/>
        </w:rPr>
        <w:t>Low</w:t>
      </w:r>
      <w:r w:rsidRPr="00142B20">
        <w:t>—should be monitored but do</w:t>
      </w:r>
      <w:r w:rsidR="00CC7582" w:rsidRPr="00142B20">
        <w:t>es</w:t>
      </w:r>
      <w:r w:rsidRPr="00142B20">
        <w:t xml:space="preserve"> not require medical attention</w:t>
      </w:r>
    </w:p>
    <w:p w14:paraId="54C67192" w14:textId="46211FD0" w:rsidR="001B1BAA" w:rsidRPr="00142B20" w:rsidRDefault="001B1BAA" w:rsidP="004E0E1A">
      <w:pPr>
        <w:pStyle w:val="ListParagraph"/>
        <w:spacing w:after="0"/>
      </w:pPr>
      <w:r w:rsidRPr="00142B20">
        <w:rPr>
          <w:rStyle w:val="Strong"/>
        </w:rPr>
        <w:t>Medium</w:t>
      </w:r>
      <w:r w:rsidRPr="00142B20">
        <w:t>—require</w:t>
      </w:r>
      <w:r w:rsidR="00CC7582" w:rsidRPr="00142B20">
        <w:t>s</w:t>
      </w:r>
      <w:r w:rsidRPr="00142B20">
        <w:t xml:space="preserve"> immediate medical attention but do</w:t>
      </w:r>
      <w:r w:rsidR="00CC7582" w:rsidRPr="00142B20">
        <w:t>es</w:t>
      </w:r>
      <w:r w:rsidRPr="00142B20">
        <w:t xml:space="preserve"> not have complicating medical conditions</w:t>
      </w:r>
    </w:p>
    <w:p w14:paraId="5BFFE240" w14:textId="0C8D3026" w:rsidR="001B1BAA" w:rsidRPr="00142B20" w:rsidRDefault="001B1BAA" w:rsidP="004E0E1A">
      <w:pPr>
        <w:pStyle w:val="ListParagraph"/>
        <w:spacing w:after="0"/>
      </w:pPr>
      <w:r w:rsidRPr="00142B20">
        <w:rPr>
          <w:rStyle w:val="Strong"/>
        </w:rPr>
        <w:t>High</w:t>
      </w:r>
      <w:r w:rsidRPr="00142B20">
        <w:t>—require</w:t>
      </w:r>
      <w:r w:rsidR="00CC7582" w:rsidRPr="00142B20">
        <w:t>s</w:t>
      </w:r>
      <w:r w:rsidRPr="00142B20">
        <w:t xml:space="preserve"> immediate medical attention and intensive monitoring due to other medical conditions that elevate risk</w:t>
      </w:r>
      <w:r w:rsidRPr="00142B20">
        <w:rPr>
          <w:rStyle w:val="EndnoteReference"/>
          <w:rFonts w:ascii="Verdana" w:eastAsia="Times New Roman" w:hAnsi="Verdana"/>
          <w:szCs w:val="21"/>
        </w:rPr>
        <w:endnoteReference w:id="58"/>
      </w:r>
    </w:p>
    <w:p w14:paraId="0297A6E4" w14:textId="77777777" w:rsidR="001B1BAA" w:rsidRPr="00142B20" w:rsidRDefault="001B1BAA" w:rsidP="001B1BAA">
      <w:r w:rsidRPr="00142B20">
        <w:t>Even people who do not require medical attention should have easy access to ample, drinkable fluids.</w:t>
      </w:r>
    </w:p>
    <w:p w14:paraId="0EEA330D" w14:textId="3CD6D5FE" w:rsidR="001B1BAA" w:rsidRPr="00142B20" w:rsidRDefault="001B1BAA" w:rsidP="001B1BAA">
      <w:r w:rsidRPr="00142B20">
        <w:t>Common factors that can elevate risk levels include a history of delirium tremens or withdrawal-associate seizures, a history of traumatic brain injury, advanced age, major medical or psychiatric comorbidity, and pregnancy.</w:t>
      </w:r>
      <w:r w:rsidRPr="00142B20">
        <w:rPr>
          <w:vertAlign w:val="superscript"/>
        </w:rPr>
        <w:endnoteReference w:id="59"/>
      </w:r>
      <w:r w:rsidRPr="00142B20">
        <w:t xml:space="preserve"> Referral to community-based detoxification services that are not medically managed (“social detox”) is permissible for low-risk individuals and those withdrawing </w:t>
      </w:r>
      <w:r w:rsidRPr="00142B20">
        <w:lastRenderedPageBreak/>
        <w:t>from opioids who do not report heavy or recent alcohol use, are not displaying alcohol withdrawal symptoms, and do not have other serious medical conditions. Such facilities monitor individuals and transport them to the hospital when necessary. Outpatient detoxification is not uncommon for individuals withdrawing from opioids.</w:t>
      </w:r>
      <w:r w:rsidRPr="00142B20">
        <w:rPr>
          <w:vertAlign w:val="superscript"/>
        </w:rPr>
        <w:endnoteReference w:id="60"/>
      </w:r>
    </w:p>
    <w:p w14:paraId="49B5325F" w14:textId="77777777" w:rsidR="001B1BAA" w:rsidRPr="00142B20" w:rsidRDefault="001B1BAA" w:rsidP="001B1BAA">
      <w:r w:rsidRPr="00142B20">
        <w:t>In custody settings, the medical consequences of acute withdrawal from alcohol or chemically related sedative/hypnotic drugs (e.g., benzodiazepines, barbiturates) can be reduced or eliminated when sound protocols are implemented and followed.</w:t>
      </w:r>
      <w:r w:rsidRPr="00142B20">
        <w:rPr>
          <w:vertAlign w:val="superscript"/>
        </w:rPr>
        <w:endnoteReference w:id="61"/>
      </w:r>
      <w:r w:rsidRPr="00142B20">
        <w:t xml:space="preserve"> Symptoms of opioid withdrawal should be treated in accordance with correctional health care guidelines, but they usually do not present a serious threat. The exception to this is pregnancy, which is discussed in depth in the section on specific practice guidelines for pregnant women with opioid use disorders.</w:t>
      </w:r>
    </w:p>
    <w:p w14:paraId="475A3D47" w14:textId="371B6C01" w:rsidR="001B1BAA" w:rsidRPr="00142B20" w:rsidRDefault="001B1BAA" w:rsidP="001B1BAA">
      <w:r w:rsidRPr="00142B20">
        <w:t xml:space="preserve">Although detoxification is not treatment and relapse is likely to occur without long-term follow-up services, assisting individuals in custody </w:t>
      </w:r>
      <w:r w:rsidR="0071086A" w:rsidRPr="00142B20">
        <w:t>who are</w:t>
      </w:r>
      <w:r w:rsidRPr="00142B20">
        <w:t xml:space="preserve"> withdraw</w:t>
      </w:r>
      <w:r w:rsidR="0071086A" w:rsidRPr="00142B20">
        <w:t>ing</w:t>
      </w:r>
      <w:r w:rsidRPr="00142B20">
        <w:t xml:space="preserve"> from substances is an ethical and medical responsibility. ASAM criteria, endorsed by SAMHSA in its </w:t>
      </w:r>
      <w:r w:rsidRPr="00142B20">
        <w:rPr>
          <w:i/>
        </w:rPr>
        <w:t>TIP 45</w:t>
      </w:r>
      <w:r w:rsidR="009157AA">
        <w:rPr>
          <w:i/>
        </w:rPr>
        <w:t>:</w:t>
      </w:r>
      <w:r w:rsidRPr="00142B20">
        <w:rPr>
          <w:i/>
        </w:rPr>
        <w:t xml:space="preserve"> Detoxification and Substance Abuse Treatment</w:t>
      </w:r>
      <w:r w:rsidRPr="00142B20">
        <w:t>, suggests “</w:t>
      </w:r>
      <w:r w:rsidRPr="00142B20">
        <w:rPr>
          <w:rFonts w:cs="TPXXN M+ Bodoni LT"/>
          <w:color w:val="000000"/>
          <w:sz w:val="22"/>
        </w:rPr>
        <w:t>that for alcohol, sedative-hypnotic, and opioid withdrawal syndromes, hospitalization (or some form of 24</w:t>
      </w:r>
      <w:r w:rsidR="0071086A" w:rsidRPr="00142B20">
        <w:rPr>
          <w:rFonts w:cs="TPXXN M+ Bodoni LT"/>
          <w:color w:val="000000"/>
          <w:sz w:val="22"/>
        </w:rPr>
        <w:t>-</w:t>
      </w:r>
      <w:r w:rsidRPr="00142B20">
        <w:rPr>
          <w:rFonts w:cs="TPXXN M+ Bodoni LT"/>
          <w:color w:val="000000"/>
          <w:sz w:val="22"/>
        </w:rPr>
        <w:t>hour medical care) is often the preferred setting for detoxification, based on principles of safety and humanitarian concerns. When hospitalization cannot be provided, then a setting that provides a high level of nursing and medical backup 24 hours a day, 7 days a week is desirable</w:t>
      </w:r>
      <w:r w:rsidR="00AE2B85">
        <w:rPr>
          <w:rFonts w:cs="TPXXN M+ Bodoni LT"/>
          <w:color w:val="000000"/>
          <w:sz w:val="22"/>
        </w:rPr>
        <w:t>.</w:t>
      </w:r>
      <w:r w:rsidRPr="00142B20">
        <w:rPr>
          <w:rFonts w:cs="TPXXN M+ Bodoni LT"/>
          <w:color w:val="000000"/>
          <w:sz w:val="22"/>
        </w:rPr>
        <w:t>”</w:t>
      </w:r>
      <w:r w:rsidR="0071086A" w:rsidRPr="00142B20">
        <w:rPr>
          <w:rFonts w:cs="TPXXN M+ Bodoni LT"/>
          <w:color w:val="000000"/>
          <w:sz w:val="22"/>
        </w:rPr>
        <w:t xml:space="preserve"> </w:t>
      </w:r>
    </w:p>
    <w:p w14:paraId="6BEDB3AB" w14:textId="7BC04F99" w:rsidR="001B1BAA" w:rsidRPr="00142B20" w:rsidRDefault="001B1BAA" w:rsidP="001B1BAA">
      <w:r w:rsidRPr="00142B20">
        <w:t>The belief that the amount of suffering a person with an opioid use disorder endures correlates with their level of motivation to recover is unfounded.</w:t>
      </w:r>
      <w:r w:rsidRPr="00142B20">
        <w:rPr>
          <w:vertAlign w:val="superscript"/>
        </w:rPr>
        <w:endnoteReference w:id="62"/>
      </w:r>
      <w:r w:rsidRPr="00142B20">
        <w:t xml:space="preserve"> Medications combined with psychological support are the standard for medical practice and improve recovery outcomes. </w:t>
      </w:r>
      <w:r w:rsidR="00FB76C2" w:rsidRPr="00142B20">
        <w:t>To</w:t>
      </w:r>
      <w:r w:rsidRPr="00142B20">
        <w:t xml:space="preserve"> get the best results from detoxification, the person should be immediately connecte</w:t>
      </w:r>
      <w:r w:rsidR="008943C0" w:rsidRPr="00142B20">
        <w:t xml:space="preserve">d </w:t>
      </w:r>
      <w:r w:rsidR="00C05E31" w:rsidRPr="00142B20">
        <w:t>with</w:t>
      </w:r>
      <w:r w:rsidR="008943C0" w:rsidRPr="00142B20">
        <w:t xml:space="preserve"> medication and counseling.</w:t>
      </w:r>
    </w:p>
    <w:p w14:paraId="53AA23C0" w14:textId="77777777" w:rsidR="001478B0" w:rsidRDefault="001B1BAA" w:rsidP="001B1BAA">
      <w:pPr>
        <w:spacing w:after="0"/>
      </w:pPr>
      <w:r w:rsidRPr="00142B20">
        <w:t>Many medications are used to help ease withdrawal symptoms. The Federal Bureau of Prisons (BOP) offers clinical guidelines for safe detoxification from alcohol, opioids,</w:t>
      </w:r>
      <w:r w:rsidR="00DF4ECC" w:rsidRPr="00142B20">
        <w:t xml:space="preserve"> barbiturates</w:t>
      </w:r>
      <w:r w:rsidRPr="00142B20">
        <w:t xml:space="preserve">, and other substances. These practice guidelines do not differ significantly from community-based medically managed detoxification practices. In addition to recommending the use of withdrawal severity scales, and the substitution of long-acting medication for short-acting drugs of abuse when possible, they contain </w:t>
      </w:r>
    </w:p>
    <w:p w14:paraId="19129006" w14:textId="0A9D0DFE" w:rsidR="001B1BAA" w:rsidRPr="00142B20" w:rsidRDefault="001B1BAA" w:rsidP="00B02C54">
      <w:pPr>
        <w:spacing w:after="160" w:line="259" w:lineRule="auto"/>
      </w:pPr>
      <w:r w:rsidRPr="00142B20">
        <w:t>specific detox protocols for various substances. For example, some of the prescription medications that are used off-label on a short-term basis for opioid withdrawal include</w:t>
      </w:r>
      <w:r w:rsidR="008943C0" w:rsidRPr="00142B20">
        <w:t xml:space="preserve"> the following</w:t>
      </w:r>
      <w:r w:rsidRPr="00142B20">
        <w:t>:</w:t>
      </w:r>
    </w:p>
    <w:p w14:paraId="782BF50B" w14:textId="77777777" w:rsidR="001B1BAA" w:rsidRPr="00142B20" w:rsidRDefault="001B1BAA" w:rsidP="001B1BAA">
      <w:pPr>
        <w:pStyle w:val="Bullets"/>
      </w:pPr>
      <w:r w:rsidRPr="00142B20">
        <w:t>Clonidine—normally used for blood pressure</w:t>
      </w:r>
    </w:p>
    <w:p w14:paraId="4964900C" w14:textId="77777777" w:rsidR="001B1BAA" w:rsidRPr="00142B20" w:rsidRDefault="001B1BAA" w:rsidP="001B1BAA">
      <w:pPr>
        <w:pStyle w:val="Bullets"/>
      </w:pPr>
      <w:r w:rsidRPr="00142B20">
        <w:t>Baclofen—derivative of gamma-aminobutyric acid (GABA) and a muscle relaxant</w:t>
      </w:r>
    </w:p>
    <w:p w14:paraId="31F6E950" w14:textId="77777777" w:rsidR="001B1BAA" w:rsidRPr="00142B20" w:rsidRDefault="001B1BAA" w:rsidP="001B1BAA">
      <w:pPr>
        <w:pStyle w:val="Bullets"/>
      </w:pPr>
      <w:r w:rsidRPr="00142B20">
        <w:t>Lofexidine—alpha 2-adrenergic receptor agonist, used for high blood pressure</w:t>
      </w:r>
    </w:p>
    <w:p w14:paraId="68616A71" w14:textId="77777777" w:rsidR="001B1BAA" w:rsidRPr="00142B20" w:rsidRDefault="001B1BAA" w:rsidP="001478B0">
      <w:pPr>
        <w:pStyle w:val="Bullets"/>
        <w:spacing w:after="240"/>
      </w:pPr>
      <w:r w:rsidRPr="00142B20">
        <w:t>Methocarbamal—normally used as muscle relaxant</w:t>
      </w:r>
      <w:r w:rsidRPr="00142B20">
        <w:rPr>
          <w:rStyle w:val="EndnoteReference"/>
          <w:rFonts w:ascii="Verdana" w:eastAsia="Times New Roman" w:hAnsi="Verdana"/>
          <w:szCs w:val="21"/>
        </w:rPr>
        <w:endnoteReference w:id="63"/>
      </w:r>
    </w:p>
    <w:p w14:paraId="7C3D5CB8" w14:textId="50D43844" w:rsidR="001B1BAA" w:rsidRPr="00142B20" w:rsidRDefault="001B1BAA" w:rsidP="001B1BAA">
      <w:r w:rsidRPr="00142B20">
        <w:t>Alcohol withdrawal is usually treated with short-term, gradually tapering doses of long-acting benzodiazepines. Additional medications include clonidine; thiamine, a</w:t>
      </w:r>
      <w:r w:rsidR="009157AA">
        <w:t>lso called</w:t>
      </w:r>
      <w:r w:rsidRPr="00142B20">
        <w:t xml:space="preserve"> vitamin</w:t>
      </w:r>
      <w:r w:rsidR="009157AA">
        <w:t xml:space="preserve"> B1</w:t>
      </w:r>
      <w:r w:rsidRPr="00142B20">
        <w:t>; and carbamazepine, an anti-seizure medication.</w:t>
      </w:r>
      <w:r w:rsidR="005D3AE5" w:rsidRPr="00142B20">
        <w:t xml:space="preserve"> </w:t>
      </w:r>
      <w:r w:rsidRPr="00142B20">
        <w:t>All medications should be administered under the supervision of trained medical personnel.</w:t>
      </w:r>
      <w:r w:rsidR="005D3AE5" w:rsidRPr="00142B20">
        <w:t xml:space="preserve"> </w:t>
      </w:r>
      <w:r w:rsidRPr="00142B20">
        <w:t>Many individuals entering corrections may suffer from liver disease</w:t>
      </w:r>
      <w:r w:rsidR="00C05E31" w:rsidRPr="00142B20">
        <w:t>,</w:t>
      </w:r>
      <w:r w:rsidRPr="00142B20">
        <w:t xml:space="preserve"> which is contraindicated for the use of certain medications.</w:t>
      </w:r>
    </w:p>
    <w:p w14:paraId="7A0E8E8C" w14:textId="0BD9C728" w:rsidR="00627DD8" w:rsidRPr="00362892" w:rsidRDefault="001478B0" w:rsidP="001478B0">
      <w:pPr>
        <w:pStyle w:val="Heading4"/>
        <w:pBdr>
          <w:top w:val="single" w:sz="4" w:space="1" w:color="auto"/>
          <w:left w:val="single" w:sz="4" w:space="4" w:color="auto"/>
          <w:bottom w:val="single" w:sz="4" w:space="1" w:color="auto"/>
          <w:right w:val="single" w:sz="4" w:space="4" w:color="auto"/>
        </w:pBdr>
        <w:spacing w:before="0" w:after="60" w:line="240" w:lineRule="auto"/>
        <w:rPr>
          <w:i w:val="0"/>
          <w:sz w:val="24"/>
          <w:szCs w:val="24"/>
        </w:rPr>
      </w:pPr>
      <w:r w:rsidRPr="00362892">
        <w:rPr>
          <w:i w:val="0"/>
          <w:sz w:val="24"/>
          <w:szCs w:val="24"/>
        </w:rPr>
        <w:lastRenderedPageBreak/>
        <w:t>STANDARDS, GUIDELINES, AND INFORMATION ON WITHDRAWAL SEVERITY SCREENING</w:t>
      </w:r>
    </w:p>
    <w:p w14:paraId="3B3EF460" w14:textId="77849DA0" w:rsidR="00C21B86" w:rsidRPr="00507FA6" w:rsidRDefault="00627DD8" w:rsidP="001478B0">
      <w:pPr>
        <w:pBdr>
          <w:top w:val="single" w:sz="4" w:space="1" w:color="auto"/>
          <w:left w:val="single" w:sz="4" w:space="4" w:color="auto"/>
          <w:bottom w:val="single" w:sz="4" w:space="1" w:color="auto"/>
          <w:right w:val="single" w:sz="4" w:space="4" w:color="auto"/>
        </w:pBdr>
        <w:spacing w:after="120" w:line="240" w:lineRule="auto"/>
      </w:pPr>
      <w:r>
        <w:rPr>
          <w:rFonts w:ascii="Calibri" w:hAnsi="Calibri"/>
          <w:i/>
        </w:rPr>
        <w:t>●</w:t>
      </w:r>
      <w:r w:rsidRPr="00507FA6">
        <w:rPr>
          <w:i/>
        </w:rPr>
        <w:t>Guide to Developing and Revising Alcohol and Opioid Detoxification Protocols</w:t>
      </w:r>
      <w:r w:rsidRPr="00507FA6">
        <w:t xml:space="preserve">. Kevin Fiscella, M.D., M.P.H., for the National Commission on Correctional Health Care, 2015. </w:t>
      </w:r>
      <w:hyperlink r:id="rId19" w:history="1">
        <w:r w:rsidRPr="00C21B86">
          <w:rPr>
            <w:rStyle w:val="Hyperlink"/>
          </w:rPr>
          <w:t>www.ncchc.org/filebin/Resources/Detoxification-Protocols-2015.pdf</w:t>
        </w:r>
      </w:hyperlink>
    </w:p>
    <w:p w14:paraId="0796A871" w14:textId="7FBF25B0" w:rsidR="00627DD8" w:rsidRPr="00507FA6" w:rsidRDefault="00627DD8" w:rsidP="001478B0">
      <w:pPr>
        <w:pBdr>
          <w:top w:val="single" w:sz="4" w:space="1" w:color="auto"/>
          <w:left w:val="single" w:sz="4" w:space="4" w:color="auto"/>
          <w:bottom w:val="single" w:sz="4" w:space="1" w:color="auto"/>
          <w:right w:val="single" w:sz="4" w:space="4" w:color="auto"/>
        </w:pBdr>
        <w:spacing w:after="120" w:line="240" w:lineRule="auto"/>
      </w:pPr>
      <w:r>
        <w:rPr>
          <w:rFonts w:ascii="Calibri" w:hAnsi="Calibri"/>
          <w:i/>
        </w:rPr>
        <w:t>●</w:t>
      </w:r>
      <w:r w:rsidRPr="00507FA6">
        <w:rPr>
          <w:i/>
        </w:rPr>
        <w:t>Detoxification of Chemically Dependent Inmates</w:t>
      </w:r>
      <w:r w:rsidRPr="00507FA6">
        <w:t xml:space="preserve">. Federal Bureau of Prisons clinical practice guidelines, February 2014. </w:t>
      </w:r>
      <w:hyperlink r:id="rId20" w:history="1">
        <w:r w:rsidRPr="00C21B86">
          <w:rPr>
            <w:rStyle w:val="Hyperlink"/>
          </w:rPr>
          <w:t>www.bop.gov/resources/pdfs/detoxification.pdf</w:t>
        </w:r>
      </w:hyperlink>
    </w:p>
    <w:p w14:paraId="39C8B996" w14:textId="71E4EFAD" w:rsidR="00627DD8" w:rsidRPr="00F742D6" w:rsidRDefault="00627DD8" w:rsidP="001478B0">
      <w:pPr>
        <w:pBdr>
          <w:top w:val="single" w:sz="4" w:space="1" w:color="auto"/>
          <w:left w:val="single" w:sz="4" w:space="4" w:color="auto"/>
          <w:bottom w:val="single" w:sz="4" w:space="1" w:color="auto"/>
          <w:right w:val="single" w:sz="4" w:space="4" w:color="auto"/>
        </w:pBdr>
        <w:spacing w:after="120" w:line="240" w:lineRule="auto"/>
      </w:pPr>
      <w:r>
        <w:rPr>
          <w:rFonts w:ascii="Calibri" w:hAnsi="Calibri"/>
          <w:i/>
        </w:rPr>
        <w:t>●</w:t>
      </w:r>
      <w:r>
        <w:rPr>
          <w:i/>
        </w:rPr>
        <w:t xml:space="preserve">TCU Drug Screen V Opioid Supplemental. </w:t>
      </w:r>
      <w:r w:rsidRPr="00F742D6">
        <w:t>Texas Christian University</w:t>
      </w:r>
      <w:r w:rsidR="009157AA">
        <w:t>,</w:t>
      </w:r>
      <w:r w:rsidRPr="00F742D6">
        <w:t xml:space="preserve"> September 2017.</w:t>
      </w:r>
      <w:r>
        <w:rPr>
          <w:i/>
        </w:rPr>
        <w:t xml:space="preserve"> </w:t>
      </w:r>
      <w:hyperlink r:id="rId21" w:history="1">
        <w:r w:rsidRPr="00C21B86">
          <w:rPr>
            <w:rStyle w:val="Hyperlink"/>
          </w:rPr>
          <w:t>https://ibr.tcu.edu/forms/tcu-drug-screen/</w:t>
        </w:r>
      </w:hyperlink>
    </w:p>
    <w:p w14:paraId="62A13166" w14:textId="7D8E72C4" w:rsidR="009157AA" w:rsidRDefault="00627DD8" w:rsidP="001478B0">
      <w:pPr>
        <w:pBdr>
          <w:top w:val="single" w:sz="4" w:space="1" w:color="auto"/>
          <w:left w:val="single" w:sz="4" w:space="4" w:color="auto"/>
          <w:bottom w:val="single" w:sz="4" w:space="1" w:color="auto"/>
          <w:right w:val="single" w:sz="4" w:space="4" w:color="auto"/>
        </w:pBdr>
        <w:spacing w:after="120" w:line="240" w:lineRule="auto"/>
      </w:pPr>
      <w:r>
        <w:rPr>
          <w:rFonts w:ascii="Calibri" w:hAnsi="Calibri"/>
          <w:i/>
        </w:rPr>
        <w:t>●</w:t>
      </w:r>
      <w:r w:rsidRPr="00507FA6">
        <w:rPr>
          <w:i/>
        </w:rPr>
        <w:t>TIP Series 45: Detoxification and Substance Abuse Treatment</w:t>
      </w:r>
      <w:r w:rsidRPr="00507FA6">
        <w:t xml:space="preserve">. </w:t>
      </w:r>
      <w:r w:rsidR="009157AA" w:rsidRPr="00507FA6">
        <w:t>Substance Abuse and Mental Health Services Administration</w:t>
      </w:r>
      <w:r w:rsidR="009157AA">
        <w:t xml:space="preserve">, </w:t>
      </w:r>
      <w:r w:rsidRPr="00507FA6">
        <w:t>U.S. Department of Health and Human Services, 2006</w:t>
      </w:r>
      <w:r w:rsidR="009157AA">
        <w:t xml:space="preserve">. </w:t>
      </w:r>
      <w:hyperlink r:id="rId22" w:history="1">
        <w:r w:rsidR="009157AA" w:rsidRPr="00120CC9">
          <w:rPr>
            <w:rStyle w:val="Hyperlink"/>
          </w:rPr>
          <w:t>https://store.samhsa.gov/product/TIP-45-Detoxification-and-Substance-Abuse-Treatment/SMA15-4131</w:t>
        </w:r>
      </w:hyperlink>
    </w:p>
    <w:p w14:paraId="4D4A3FE5" w14:textId="77777777" w:rsidR="00627DD8" w:rsidRPr="00507FA6" w:rsidRDefault="00627DD8" w:rsidP="001478B0">
      <w:pPr>
        <w:pBdr>
          <w:top w:val="single" w:sz="4" w:space="1" w:color="auto"/>
          <w:left w:val="single" w:sz="4" w:space="4" w:color="auto"/>
          <w:bottom w:val="single" w:sz="4" w:space="1" w:color="auto"/>
          <w:right w:val="single" w:sz="4" w:space="4" w:color="auto"/>
        </w:pBdr>
        <w:spacing w:after="120" w:line="240" w:lineRule="auto"/>
      </w:pPr>
      <w:r>
        <w:rPr>
          <w:rFonts w:ascii="Calibri" w:hAnsi="Calibri"/>
          <w:i/>
        </w:rPr>
        <w:t>●</w:t>
      </w:r>
      <w:r w:rsidRPr="00507FA6">
        <w:rPr>
          <w:i/>
        </w:rPr>
        <w:t>Opioid Substitution Treatment in Custodial Settings – A Practical Guide</w:t>
      </w:r>
      <w:r w:rsidRPr="00507FA6">
        <w:t xml:space="preserve">. World Health Organization (WHO) and United Nations Office on Drugs and Crime (UNODC), 2008. </w:t>
      </w:r>
      <w:hyperlink r:id="rId23" w:history="1">
        <w:r w:rsidRPr="000F4469">
          <w:rPr>
            <w:rStyle w:val="Hyperlink"/>
          </w:rPr>
          <w:t>www.unodc.org/documents/balticstates/Library/PrisonSettings/OST_in_Custodial_Settings.pdf</w:t>
        </w:r>
      </w:hyperlink>
    </w:p>
    <w:p w14:paraId="348200FE" w14:textId="204D98C4" w:rsidR="00627DD8" w:rsidRPr="00507FA6" w:rsidRDefault="00627DD8" w:rsidP="001478B0">
      <w:pPr>
        <w:pBdr>
          <w:top w:val="single" w:sz="4" w:space="1" w:color="auto"/>
          <w:left w:val="single" w:sz="4" w:space="4" w:color="auto"/>
          <w:bottom w:val="single" w:sz="4" w:space="1" w:color="auto"/>
          <w:right w:val="single" w:sz="4" w:space="4" w:color="auto"/>
        </w:pBdr>
        <w:spacing w:after="120" w:line="240" w:lineRule="auto"/>
      </w:pPr>
      <w:r>
        <w:rPr>
          <w:rFonts w:ascii="Calibri" w:hAnsi="Calibri"/>
          <w:i/>
        </w:rPr>
        <w:t>●</w:t>
      </w:r>
      <w:r w:rsidRPr="00507FA6">
        <w:rPr>
          <w:i/>
        </w:rPr>
        <w:t>Managing Opiate Withdrawal: The WOWS Method</w:t>
      </w:r>
      <w:r w:rsidRPr="00507FA6">
        <w:t xml:space="preserve">. CorrectCare, Summer 2016. </w:t>
      </w:r>
      <w:hyperlink r:id="rId24" w:history="1">
        <w:r w:rsidR="001478B0" w:rsidRPr="00AC7F8F">
          <w:rPr>
            <w:rStyle w:val="Hyperlink"/>
          </w:rPr>
          <w:t>www.ncchc.org/filebin/CorrectCare/30-3-WOWS.pdf</w:t>
        </w:r>
      </w:hyperlink>
      <w:r w:rsidR="001478B0">
        <w:rPr>
          <w:rStyle w:val="Hyperlink"/>
        </w:rPr>
        <w:br/>
      </w:r>
    </w:p>
    <w:p w14:paraId="4CB66837" w14:textId="162FD53B" w:rsidR="001B1BAA" w:rsidRPr="00142B20" w:rsidRDefault="001B1BAA" w:rsidP="00B258BB">
      <w:pPr>
        <w:pStyle w:val="Heading3"/>
        <w:spacing w:before="0" w:after="0" w:line="240" w:lineRule="auto"/>
      </w:pPr>
      <w:bookmarkStart w:id="16" w:name="_Toc512428897"/>
      <w:r w:rsidRPr="00142B20">
        <w:t xml:space="preserve">B. </w:t>
      </w:r>
      <w:r w:rsidRPr="00142B20">
        <w:rPr>
          <w:i/>
        </w:rPr>
        <w:t xml:space="preserve">Referral to prescribing physicians and treatment providers by correctional agencies is made to those who have </w:t>
      </w:r>
      <w:r w:rsidR="00C55DEB" w:rsidRPr="00142B20">
        <w:rPr>
          <w:i/>
        </w:rPr>
        <w:t xml:space="preserve">the </w:t>
      </w:r>
      <w:r w:rsidRPr="00142B20">
        <w:rPr>
          <w:i/>
        </w:rPr>
        <w:t>required certification and are knowledgeable about addiction, the medication sought, substance abuse or behavioral health programs, and</w:t>
      </w:r>
      <w:r w:rsidR="00C55DEB" w:rsidRPr="00142B20">
        <w:rPr>
          <w:i/>
        </w:rPr>
        <w:t xml:space="preserve"> the role of MAT in substance </w:t>
      </w:r>
      <w:r w:rsidRPr="00142B20">
        <w:rPr>
          <w:i/>
        </w:rPr>
        <w:t>use treatment, whenever possible.</w:t>
      </w:r>
      <w:bookmarkEnd w:id="16"/>
    </w:p>
    <w:p w14:paraId="0CC8ED3C" w14:textId="4B0F9612" w:rsidR="001B1BAA" w:rsidRPr="00142B20" w:rsidRDefault="001B1BAA" w:rsidP="00B258BB">
      <w:pPr>
        <w:spacing w:after="0" w:line="240" w:lineRule="auto"/>
      </w:pPr>
      <w:r w:rsidRPr="00142B20">
        <w:rPr>
          <w:noProof/>
        </w:rPr>
        <mc:AlternateContent>
          <mc:Choice Requires="wps">
            <w:drawing>
              <wp:anchor distT="0" distB="0" distL="114300" distR="114300" simplePos="0" relativeHeight="251658752" behindDoc="0" locked="0" layoutInCell="1" allowOverlap="1" wp14:anchorId="49060EEF" wp14:editId="73A171DE">
                <wp:simplePos x="0" y="0"/>
                <wp:positionH relativeFrom="column">
                  <wp:posOffset>47625</wp:posOffset>
                </wp:positionH>
                <wp:positionV relativeFrom="paragraph">
                  <wp:posOffset>315595</wp:posOffset>
                </wp:positionV>
                <wp:extent cx="6286500" cy="2295525"/>
                <wp:effectExtent l="0" t="0" r="19050" b="28575"/>
                <wp:wrapSquare wrapText="bothSides"/>
                <wp:docPr id="2" name="Text Box 2"/>
                <wp:cNvGraphicFramePr/>
                <a:graphic xmlns:a="http://schemas.openxmlformats.org/drawingml/2006/main">
                  <a:graphicData uri="http://schemas.microsoft.com/office/word/2010/wordprocessingShape">
                    <wps:wsp>
                      <wps:cNvSpPr txBox="1"/>
                      <wps:spPr>
                        <a:xfrm>
                          <a:off x="0" y="0"/>
                          <a:ext cx="6286500" cy="2295525"/>
                        </a:xfrm>
                        <a:prstGeom prst="rect">
                          <a:avLst/>
                        </a:prstGeom>
                        <a:noFill/>
                        <a:ln>
                          <a:solidFill>
                            <a:schemeClr val="accent5"/>
                          </a:solidFill>
                        </a:ln>
                        <a:effectLst/>
                      </wps:spPr>
                      <wps:style>
                        <a:lnRef idx="0">
                          <a:schemeClr val="accent1"/>
                        </a:lnRef>
                        <a:fillRef idx="0">
                          <a:schemeClr val="accent1"/>
                        </a:fillRef>
                        <a:effectRef idx="0">
                          <a:schemeClr val="accent1"/>
                        </a:effectRef>
                        <a:fontRef idx="minor">
                          <a:schemeClr val="dk1"/>
                        </a:fontRef>
                      </wps:style>
                      <wps:txbx>
                        <w:txbxContent>
                          <w:p w14:paraId="2A155CDE" w14:textId="671DBA3B" w:rsidR="000423D8" w:rsidRDefault="000423D8" w:rsidP="001B1BAA">
                            <w:pPr>
                              <w:rPr>
                                <w:b/>
                                <w:bCs/>
                              </w:rPr>
                            </w:pPr>
                            <w:r>
                              <w:rPr>
                                <w:b/>
                                <w:bCs/>
                              </w:rPr>
                              <w:t xml:space="preserve">MAT </w:t>
                            </w:r>
                            <w:r w:rsidRPr="00F742D6">
                              <w:rPr>
                                <w:b/>
                                <w:bCs/>
                              </w:rPr>
                              <w:t>Prescrib</w:t>
                            </w:r>
                            <w:r>
                              <w:rPr>
                                <w:b/>
                                <w:bCs/>
                              </w:rPr>
                              <w:t>er Information</w:t>
                            </w:r>
                          </w:p>
                          <w:p w14:paraId="094525D8" w14:textId="46DADAC3" w:rsidR="000423D8" w:rsidRPr="00477347" w:rsidRDefault="000423D8" w:rsidP="001B1BAA">
                            <w:r>
                              <w:t>Because</w:t>
                            </w:r>
                            <w:r w:rsidRPr="00507FA6">
                              <w:t xml:space="preserve"> both methadone and buprenorphine are controlled substances, only select medical personnel may prescribe these medications. Except for its use for pain alleviation, methadone must be </w:t>
                            </w:r>
                            <w:r>
                              <w:t>dispensed</w:t>
                            </w:r>
                            <w:r w:rsidRPr="00507FA6">
                              <w:t xml:space="preserve"> by a</w:t>
                            </w:r>
                            <w:r>
                              <w:t xml:space="preserve"> SAMHSA-certified</w:t>
                            </w:r>
                            <w:r w:rsidRPr="00507FA6">
                              <w:t xml:space="preserve"> </w:t>
                            </w:r>
                            <w:r>
                              <w:t xml:space="preserve">opioid treatment program (OTP). </w:t>
                            </w:r>
                            <w:r w:rsidRPr="00507FA6">
                              <w:t>These clinics are strictly regulated by state and federal law.</w:t>
                            </w:r>
                            <w:r>
                              <w:t xml:space="preserve"> Buprenorphine is prescribed by physicians. </w:t>
                            </w:r>
                            <w:r w:rsidRPr="00507FA6">
                              <w:t>SAMHSA maintains a buprenorphine treatment physician locator by state (</w:t>
                            </w:r>
                            <w:r w:rsidRPr="00635E15">
                              <w:rPr>
                                <w:rStyle w:val="Hyperlink"/>
                              </w:rPr>
                              <w:t>www.samhsa.gov/medication-assisted-treatment/physician-program-data/treatment-physician-locator</w:t>
                            </w:r>
                            <w:r w:rsidRPr="00507FA6">
                              <w:t xml:space="preserve">). </w:t>
                            </w:r>
                            <w:r>
                              <w:t>The l</w:t>
                            </w:r>
                            <w:r w:rsidRPr="00507FA6">
                              <w:t>ocator lists physicians who have completed the training, but may not be actively prescribing the medication</w:t>
                            </w:r>
                            <w:r>
                              <w:t>, and it is also limited to only those providers who elect to have their information listed; the link is</w:t>
                            </w:r>
                            <w:r w:rsidRPr="00635E15">
                              <w:rPr>
                                <w:rStyle w:val="Hyperlink"/>
                              </w:rPr>
                              <w:t xml:space="preserve"> </w:t>
                            </w:r>
                            <w:hyperlink r:id="rId25" w:history="1">
                              <w:r w:rsidRPr="00635E15">
                                <w:rPr>
                                  <w:rStyle w:val="Hyperlink"/>
                                </w:rPr>
                                <w:t>http://findtreatment.shamhsa.gov</w:t>
                              </w:r>
                            </w:hyperlink>
                            <w:r>
                              <w:t xml:space="preserve">. </w:t>
                            </w:r>
                            <w:r w:rsidRPr="00507FA6">
                              <w:t>Unlike methadone, patients may obtain buprenorph</w:t>
                            </w:r>
                            <w:r>
                              <w:t>ine directly from their doctor’s office</w:t>
                            </w:r>
                            <w:r w:rsidRPr="00507FA6">
                              <w:t>.</w:t>
                            </w:r>
                            <w:r>
                              <w:t xml:space="preserve"> </w:t>
                            </w:r>
                            <w:r w:rsidRPr="00507FA6">
                              <w:t>The company that manufactures</w:t>
                            </w:r>
                            <w:r>
                              <w:t xml:space="preserve"> injectable naltrexone (</w:t>
                            </w:r>
                            <w:r w:rsidRPr="00507FA6">
                              <w:t>Vivitrol</w:t>
                            </w:r>
                            <w:r w:rsidRPr="00507FA6">
                              <w:rPr>
                                <w:vertAlign w:val="superscript"/>
                              </w:rPr>
                              <w:t>®</w:t>
                            </w:r>
                            <w:r>
                              <w:t>),</w:t>
                            </w:r>
                            <w:r w:rsidRPr="00507FA6">
                              <w:t xml:space="preserve"> Alkermes, maintains a li</w:t>
                            </w:r>
                            <w:r>
                              <w:t>st of doctors who</w:t>
                            </w:r>
                            <w:r w:rsidRPr="00507FA6">
                              <w:t xml:space="preserve"> provide the medication at </w:t>
                            </w:r>
                            <w:hyperlink r:id="rId26" w:history="1">
                              <w:r w:rsidRPr="00635E15">
                                <w:rPr>
                                  <w:rStyle w:val="Hyperlink"/>
                                </w:rPr>
                                <w:t>www.vivitrol.com/getstarted/findadoctor?s_mcid=url-vivproviders</w:t>
                              </w:r>
                            </w:hyperlink>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060EEF" id="_x0000_t202" coordsize="21600,21600" o:spt="202" path="m,l,21600r21600,l21600,xe">
                <v:stroke joinstyle="miter"/>
                <v:path gradientshapeok="t" o:connecttype="rect"/>
              </v:shapetype>
              <v:shape id="Text Box 2" o:spid="_x0000_s1026" type="#_x0000_t202" style="position:absolute;margin-left:3.75pt;margin-top:24.85pt;width:495pt;height:18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" filled="f" strokecolor="#5b9bd5 [3208]">
                <v:textbox>
                  <w:txbxContent>
                    <w:p w14:paraId="2A155CDE" w14:textId="671DBA3B" w:rsidR="000423D8" w:rsidRDefault="000423D8" w:rsidP="001B1BAA">
                      <w:pPr>
                        <w:rPr>
                          <w:b/>
                          <w:bCs/>
                        </w:rPr>
                      </w:pPr>
                      <w:r>
                        <w:rPr>
                          <w:b/>
                          <w:bCs/>
                        </w:rPr>
                        <w:t xml:space="preserve">MAT </w:t>
                      </w:r>
                      <w:r w:rsidRPr="00F742D6">
                        <w:rPr>
                          <w:b/>
                          <w:bCs/>
                        </w:rPr>
                        <w:t>Prescrib</w:t>
                      </w:r>
                      <w:r>
                        <w:rPr>
                          <w:b/>
                          <w:bCs/>
                        </w:rPr>
                        <w:t>er Information</w:t>
                      </w:r>
                    </w:p>
                    <w:p w14:paraId="094525D8" w14:textId="46DADAC3" w:rsidR="000423D8" w:rsidRPr="00477347" w:rsidRDefault="000423D8" w:rsidP="001B1BAA">
                      <w:r>
                        <w:t>Because</w:t>
                      </w:r>
                      <w:r w:rsidRPr="00507FA6">
                        <w:t xml:space="preserve"> both methadone and buprenorphine are controlled substances, only select medical personnel may prescribe these medications. Except for its use for pain alleviation, methadone must be </w:t>
                      </w:r>
                      <w:r>
                        <w:t>dispensed</w:t>
                      </w:r>
                      <w:r w:rsidRPr="00507FA6">
                        <w:t xml:space="preserve"> by a</w:t>
                      </w:r>
                      <w:r>
                        <w:t xml:space="preserve"> SAMHSA-certified</w:t>
                      </w:r>
                      <w:r w:rsidRPr="00507FA6">
                        <w:t xml:space="preserve"> </w:t>
                      </w:r>
                      <w:r>
                        <w:t xml:space="preserve">opioid treatment program (OTP). </w:t>
                      </w:r>
                      <w:r w:rsidRPr="00507FA6">
                        <w:t>These clinics are strictly regulated by state and federal law.</w:t>
                      </w:r>
                      <w:r>
                        <w:t xml:space="preserve"> Buprenorphine is prescribed by physicians. </w:t>
                      </w:r>
                      <w:r w:rsidRPr="00507FA6">
                        <w:t>SAMHSA maintains a buprenorphine treatment physician locator by state (</w:t>
                      </w:r>
                      <w:r w:rsidRPr="00635E15">
                        <w:rPr>
                          <w:rStyle w:val="Hyperlink"/>
                        </w:rPr>
                        <w:t>www.samhsa.gov/medication-assisted-treatment/physician-program-data/treatment-physician-locator</w:t>
                      </w:r>
                      <w:r w:rsidRPr="00507FA6">
                        <w:t xml:space="preserve">). </w:t>
                      </w:r>
                      <w:r>
                        <w:t>The l</w:t>
                      </w:r>
                      <w:r w:rsidRPr="00507FA6">
                        <w:t>ocator lists physicians who have completed the training, but may not be actively prescribing the medication</w:t>
                      </w:r>
                      <w:r>
                        <w:t>, and it is also limited to only those providers who elect to have their information listed; the link is</w:t>
                      </w:r>
                      <w:r w:rsidRPr="00635E15">
                        <w:rPr>
                          <w:rStyle w:val="Hyperlink"/>
                        </w:rPr>
                        <w:t xml:space="preserve"> </w:t>
                      </w:r>
                      <w:hyperlink r:id="rId27" w:history="1">
                        <w:r w:rsidRPr="00635E15">
                          <w:rPr>
                            <w:rStyle w:val="Hyperlink"/>
                          </w:rPr>
                          <w:t>http://findtreatment.shamhsa.gov</w:t>
                        </w:r>
                      </w:hyperlink>
                      <w:r>
                        <w:t xml:space="preserve">. </w:t>
                      </w:r>
                      <w:r w:rsidRPr="00507FA6">
                        <w:t>Unlike methadone, patients may obtain buprenorph</w:t>
                      </w:r>
                      <w:r>
                        <w:t>ine directly from their doctor’s office</w:t>
                      </w:r>
                      <w:r w:rsidRPr="00507FA6">
                        <w:t>.</w:t>
                      </w:r>
                      <w:r>
                        <w:t xml:space="preserve"> </w:t>
                      </w:r>
                      <w:r w:rsidRPr="00507FA6">
                        <w:t>The company that manufactures</w:t>
                      </w:r>
                      <w:r>
                        <w:t xml:space="preserve"> injectable naltrexone (</w:t>
                      </w:r>
                      <w:r w:rsidRPr="00507FA6">
                        <w:t>Vivitrol</w:t>
                      </w:r>
                      <w:r w:rsidRPr="00507FA6">
                        <w:rPr>
                          <w:vertAlign w:val="superscript"/>
                        </w:rPr>
                        <w:t>®</w:t>
                      </w:r>
                      <w:r>
                        <w:t>),</w:t>
                      </w:r>
                      <w:r w:rsidRPr="00507FA6">
                        <w:t xml:space="preserve"> Alkermes, maintains a li</w:t>
                      </w:r>
                      <w:r>
                        <w:t>st of doctors who</w:t>
                      </w:r>
                      <w:r w:rsidRPr="00507FA6">
                        <w:t xml:space="preserve"> provide the medication at </w:t>
                      </w:r>
                      <w:hyperlink r:id="rId28" w:history="1">
                        <w:r w:rsidRPr="00635E15">
                          <w:rPr>
                            <w:rStyle w:val="Hyperlink"/>
                          </w:rPr>
                          <w:t>www.vivitrol.com/getstarted/findadoctor?s_mcid=url-vivproviders</w:t>
                        </w:r>
                      </w:hyperlink>
                      <w:r>
                        <w:t>.</w:t>
                      </w:r>
                    </w:p>
                  </w:txbxContent>
                </v:textbox>
                <w10:wrap type="square"/>
              </v:shape>
            </w:pict>
          </mc:Fallback>
        </mc:AlternateContent>
      </w:r>
    </w:p>
    <w:p w14:paraId="26B2143E" w14:textId="77777777" w:rsidR="00477347" w:rsidRPr="00142B20" w:rsidRDefault="00477347" w:rsidP="00B258BB">
      <w:pPr>
        <w:spacing w:after="0" w:line="240" w:lineRule="auto"/>
      </w:pPr>
    </w:p>
    <w:p w14:paraId="0280B1AF" w14:textId="77777777" w:rsidR="00B258BB" w:rsidRDefault="00B258BB" w:rsidP="00B258BB">
      <w:pPr>
        <w:spacing w:after="0" w:line="240" w:lineRule="auto"/>
      </w:pPr>
    </w:p>
    <w:p w14:paraId="1341D5D1" w14:textId="5434A3E7" w:rsidR="001B1BAA" w:rsidRPr="00142B20" w:rsidRDefault="0010621C" w:rsidP="00B258BB">
      <w:pPr>
        <w:spacing w:after="0" w:line="240" w:lineRule="auto"/>
      </w:pPr>
      <w:r w:rsidRPr="00142B20">
        <w:t>Access</w:t>
      </w:r>
      <w:r w:rsidR="001B1BAA" w:rsidRPr="00142B20">
        <w:t xml:space="preserve"> to opioid medications may be limited in the community, especially in rural areas.</w:t>
      </w:r>
      <w:r w:rsidR="001B1BAA" w:rsidRPr="00142B20">
        <w:rPr>
          <w:vertAlign w:val="superscript"/>
        </w:rPr>
        <w:endnoteReference w:id="64"/>
      </w:r>
    </w:p>
    <w:p w14:paraId="18171E32" w14:textId="4A440ECC" w:rsidR="001B1BAA" w:rsidRPr="00142B20" w:rsidRDefault="001B1BAA" w:rsidP="00B258BB">
      <w:pPr>
        <w:spacing w:after="0" w:line="240" w:lineRule="auto"/>
      </w:pPr>
      <w:r w:rsidRPr="00142B20">
        <w:t>Many licensed substance use disorder treatment programs will complete an assessment that includes wheth</w:t>
      </w:r>
      <w:r w:rsidR="003B687B" w:rsidRPr="00142B20">
        <w:t>er MAT</w:t>
      </w:r>
      <w:r w:rsidRPr="00142B20">
        <w:t xml:space="preserve"> may be indicated. If the program does not have a physician on staff, it may refer the client to a physician or a certified opioid treatment program that can prescribe the appropriate medication and dispense it or administer the monthly shots required for injectable naltrexone. This means that correctional agencies must exercise care in making referrals to substance use disorder treatment programs to find one that will assess the need for pharmacotherapy,</w:t>
      </w:r>
      <w:r w:rsidR="0010621C" w:rsidRPr="00142B20">
        <w:t xml:space="preserve"> as well as</w:t>
      </w:r>
      <w:r w:rsidRPr="00142B20">
        <w:t xml:space="preserve"> directly provide the most appropriate medication</w:t>
      </w:r>
      <w:r w:rsidR="0046525B">
        <w:t>,</w:t>
      </w:r>
      <w:r w:rsidRPr="00142B20">
        <w:t xml:space="preserve"> along with counseling and recovery support services.</w:t>
      </w:r>
      <w:r w:rsidR="005D3AE5" w:rsidRPr="00142B20">
        <w:t xml:space="preserve"> </w:t>
      </w:r>
      <w:r w:rsidRPr="00142B20">
        <w:t xml:space="preserve">The </w:t>
      </w:r>
      <w:r w:rsidRPr="00142B20">
        <w:lastRenderedPageBreak/>
        <w:t xml:space="preserve">correctional agency may have to work with and encourage available treatment providers to </w:t>
      </w:r>
      <w:r w:rsidR="005D3AE5" w:rsidRPr="00142B20">
        <w:t>promote client access to MAT.</w:t>
      </w:r>
    </w:p>
    <w:p w14:paraId="49EE2AAC" w14:textId="378F950A" w:rsidR="001B1BAA" w:rsidRPr="00142B20" w:rsidRDefault="001B1BAA" w:rsidP="001B1BAA">
      <w:pPr>
        <w:pStyle w:val="Heading3"/>
      </w:pPr>
      <w:bookmarkStart w:id="17" w:name="_Toc512428898"/>
      <w:r w:rsidRPr="00142B20">
        <w:t xml:space="preserve">C. </w:t>
      </w:r>
      <w:r w:rsidR="00543827">
        <w:rPr>
          <w:i/>
        </w:rPr>
        <w:t>Jails</w:t>
      </w:r>
      <w:r w:rsidRPr="00142B20">
        <w:rPr>
          <w:i/>
        </w:rPr>
        <w:t xml:space="preserve"> implementing comprehensive MAT programs develop collaborative relationships with treatment and MAT providers.</w:t>
      </w:r>
      <w:bookmarkEnd w:id="17"/>
    </w:p>
    <w:p w14:paraId="50E7DF67" w14:textId="10D005D4" w:rsidR="001B1BAA" w:rsidRPr="00142B20" w:rsidRDefault="001B1BAA" w:rsidP="001B1BAA">
      <w:r w:rsidRPr="00142B20">
        <w:t>Continued collaboration and regular communication between the correctional agencies referring individuals to treatment and/or medical or MAT providers and those providers wil</w:t>
      </w:r>
      <w:r w:rsidR="00915D13" w:rsidRPr="00142B20">
        <w:t>l optimize success. Although,</w:t>
      </w:r>
      <w:r w:rsidRPr="00142B20">
        <w:t xml:space="preserve"> ultimately</w:t>
      </w:r>
      <w:r w:rsidR="00915D13" w:rsidRPr="00142B20">
        <w:t>,</w:t>
      </w:r>
      <w:r w:rsidRPr="00142B20">
        <w:t xml:space="preserve"> a person must be motivated to pursue recovery, research provides “overall support for the dictum that legally referred clients do as well or better than voluntary clients in and after treatment.”</w:t>
      </w:r>
      <w:r w:rsidRPr="00142B20">
        <w:rPr>
          <w:vertAlign w:val="superscript"/>
        </w:rPr>
        <w:endnoteReference w:id="65"/>
      </w:r>
      <w:r w:rsidRPr="00142B20">
        <w:t xml:space="preserve"> </w:t>
      </w:r>
      <w:r w:rsidR="00DF4ECC" w:rsidRPr="00142B20">
        <w:t>Jail</w:t>
      </w:r>
      <w:r w:rsidR="004707D3" w:rsidRPr="00142B20">
        <w:t xml:space="preserve"> personnel</w:t>
      </w:r>
      <w:r w:rsidRPr="00142B20">
        <w:t xml:space="preserve"> u</w:t>
      </w:r>
      <w:r w:rsidR="004707D3" w:rsidRPr="00142B20">
        <w:t>sing motivational interviewing</w:t>
      </w:r>
      <w:r w:rsidRPr="00142B20">
        <w:t xml:space="preserve"> can assist in </w:t>
      </w:r>
      <w:r w:rsidR="006054D0" w:rsidRPr="00142B20">
        <w:t>helping individuals commit</w:t>
      </w:r>
      <w:r w:rsidRPr="00142B20">
        <w:t xml:space="preserve"> to their recovery, even if their initial motivation for treatment came from wishing to avoid conviction, </w:t>
      </w:r>
      <w:r w:rsidR="006054D0" w:rsidRPr="00142B20">
        <w:t xml:space="preserve">wishing to avoid </w:t>
      </w:r>
      <w:r w:rsidRPr="00142B20">
        <w:t xml:space="preserve">a </w:t>
      </w:r>
      <w:r w:rsidRPr="00543827">
        <w:t>jail or prison</w:t>
      </w:r>
      <w:r w:rsidRPr="00142B20">
        <w:t xml:space="preserve"> sentence</w:t>
      </w:r>
      <w:r w:rsidR="006054D0" w:rsidRPr="00142B20">
        <w:t>,</w:t>
      </w:r>
      <w:r w:rsidRPr="00142B20">
        <w:t xml:space="preserve"> or was ordered as a co</w:t>
      </w:r>
      <w:r w:rsidR="008943C0" w:rsidRPr="00142B20">
        <w:t>ndition of probation or parole.</w:t>
      </w:r>
    </w:p>
    <w:p w14:paraId="6A7240DE" w14:textId="1636A0D3" w:rsidR="001B1BAA" w:rsidRPr="00142B20" w:rsidRDefault="001B1BAA" w:rsidP="001B1BAA">
      <w:r w:rsidRPr="00142B20">
        <w:t>For this reason, by maintaining collaboration, the correctional agency and the treatment providers should work together to enhance the prospects of long-term recovery for each shared</w:t>
      </w:r>
      <w:r w:rsidR="008943C0" w:rsidRPr="00142B20">
        <w:t xml:space="preserve"> client.</w:t>
      </w:r>
    </w:p>
    <w:p w14:paraId="3C2F654E" w14:textId="6F1200D5" w:rsidR="001B1BAA" w:rsidRPr="00142B20" w:rsidRDefault="001B1BAA" w:rsidP="001B1BAA">
      <w:r w:rsidRPr="00142B20">
        <w:rPr>
          <w:rStyle w:val="SubtitleChar"/>
        </w:rPr>
        <w:t xml:space="preserve">example from the field: </w:t>
      </w:r>
      <w:r w:rsidR="006B1965">
        <w:t xml:space="preserve">A </w:t>
      </w:r>
      <w:r w:rsidRPr="00142B20">
        <w:t>New York</w:t>
      </w:r>
      <w:r w:rsidR="006B1965">
        <w:t xml:space="preserve"> jail</w:t>
      </w:r>
      <w:r w:rsidR="003F3825">
        <w:t xml:space="preserve"> in collaboration with</w:t>
      </w:r>
      <w:r w:rsidRPr="00142B20">
        <w:t xml:space="preserve"> a state treatment court, where most individuals choose buprenorphine as their medication, maintains a list of approved providers that has evolved based on the department’s experiences with individual providers. For example, providers who communicate effectively and cooperate with the probation department</w:t>
      </w:r>
      <w:r w:rsidR="00477347" w:rsidRPr="00142B20">
        <w:t xml:space="preserve"> </w:t>
      </w:r>
      <w:r w:rsidRPr="00142B20">
        <w:t xml:space="preserve">remain on the list; those who do not are removed. Almost </w:t>
      </w:r>
      <w:r w:rsidR="00FB76C2" w:rsidRPr="00142B20">
        <w:t>all</w:t>
      </w:r>
      <w:r w:rsidRPr="00142B20">
        <w:t xml:space="preserve"> the probationers receive their medication at outpatient programs designated by the officers. A small number receive it directly from physicians. All participants must also attend the outpatient program for counseling and other services.</w:t>
      </w:r>
      <w:r w:rsidRPr="00142B20">
        <w:rPr>
          <w:vertAlign w:val="superscript"/>
        </w:rPr>
        <w:endnoteReference w:id="66"/>
      </w:r>
    </w:p>
    <w:p w14:paraId="014E4751" w14:textId="6CB911FD" w:rsidR="001B1BAA" w:rsidRPr="00142B20" w:rsidRDefault="001B1BAA" w:rsidP="001B1BAA">
      <w:pPr>
        <w:pStyle w:val="Heading3"/>
      </w:pPr>
      <w:bookmarkStart w:id="19" w:name="_Toc512428899"/>
      <w:r w:rsidRPr="00142B20">
        <w:t xml:space="preserve">D. </w:t>
      </w:r>
      <w:r w:rsidRPr="00142B20">
        <w:rPr>
          <w:i/>
        </w:rPr>
        <w:t xml:space="preserve">Individuals </w:t>
      </w:r>
      <w:r w:rsidR="00411FCA">
        <w:rPr>
          <w:i/>
        </w:rPr>
        <w:t>are</w:t>
      </w:r>
      <w:r w:rsidRPr="00142B20">
        <w:rPr>
          <w:i/>
        </w:rPr>
        <w:t xml:space="preserve"> clinical</w:t>
      </w:r>
      <w:r w:rsidR="00411FCA">
        <w:rPr>
          <w:i/>
        </w:rPr>
        <w:t>ly</w:t>
      </w:r>
      <w:r w:rsidRPr="00142B20">
        <w:rPr>
          <w:i/>
        </w:rPr>
        <w:t xml:space="preserve"> assessed by a treatment provider </w:t>
      </w:r>
      <w:r w:rsidR="008943C0" w:rsidRPr="00142B20">
        <w:rPr>
          <w:i/>
        </w:rPr>
        <w:t>to</w:t>
      </w:r>
      <w:r w:rsidRPr="00142B20">
        <w:rPr>
          <w:i/>
        </w:rPr>
        <w:t xml:space="preserve"> determine </w:t>
      </w:r>
      <w:r w:rsidR="0046525B">
        <w:rPr>
          <w:i/>
        </w:rPr>
        <w:t>whether</w:t>
      </w:r>
      <w:r w:rsidR="0046525B" w:rsidRPr="00142B20">
        <w:rPr>
          <w:i/>
        </w:rPr>
        <w:t xml:space="preserve"> </w:t>
      </w:r>
      <w:r w:rsidRPr="00142B20">
        <w:rPr>
          <w:i/>
        </w:rPr>
        <w:t>MAT is recommended.</w:t>
      </w:r>
      <w:bookmarkEnd w:id="19"/>
    </w:p>
    <w:p w14:paraId="3312AA12" w14:textId="4E06D536" w:rsidR="001B1BAA" w:rsidRPr="00142B20" w:rsidRDefault="001B1BAA" w:rsidP="001B1BAA">
      <w:r w:rsidRPr="00142B20">
        <w:t>Once it has been determined by an appropriately administered needs assessment that an individual needs treatment and that treatment can be provided, police officers, probation and parole agents, judges, and correctional officers do not determine the clinical needs of the individual. This is particularly important when it comes to prescribing medications, including those for alcohol and opioid use disorders. Among other things, all medications carry with them different risks and benefits for different individuals. Treatment decisions, including medication, should be based</w:t>
      </w:r>
      <w:r w:rsidR="005F31CB" w:rsidRPr="00142B20">
        <w:t xml:space="preserve"> on what has </w:t>
      </w:r>
      <w:r w:rsidR="00433C15" w:rsidRPr="00142B20">
        <w:t xml:space="preserve">been </w:t>
      </w:r>
      <w:r w:rsidR="005F31CB" w:rsidRPr="00142B20">
        <w:t>proven to work</w:t>
      </w:r>
      <w:r w:rsidR="00433C15" w:rsidRPr="00142B20">
        <w:t>,</w:t>
      </w:r>
      <w:r w:rsidRPr="00142B20">
        <w:t xml:space="preserve"> and appropriate medical treatment should not be withheld as a sanction or provided as a reward.</w:t>
      </w:r>
    </w:p>
    <w:p w14:paraId="6E133E7E" w14:textId="1BA4994D" w:rsidR="001B1BAA" w:rsidRPr="00142B20" w:rsidRDefault="001B1BAA" w:rsidP="001B1BAA">
      <w:pPr>
        <w:rPr>
          <w:bCs/>
        </w:rPr>
      </w:pPr>
      <w:r w:rsidRPr="00142B20">
        <w:t xml:space="preserve">Clinical assessments for MAT begin with a general assessment for substance use disorders. There are </w:t>
      </w:r>
      <w:r w:rsidR="00FB76C2" w:rsidRPr="00142B20">
        <w:t>several</w:t>
      </w:r>
      <w:r w:rsidRPr="00142B20">
        <w:t xml:space="preserve"> instruments that have been developed for such need assessments.</w:t>
      </w:r>
      <w:r w:rsidR="005D3AE5" w:rsidRPr="00142B20">
        <w:t xml:space="preserve"> </w:t>
      </w:r>
      <w:r w:rsidRPr="00142B20">
        <w:t>Specifically, the Clinical Opiate Withdrawal Scale (COWS), an 11</w:t>
      </w:r>
      <w:r w:rsidR="008943C0" w:rsidRPr="00142B20">
        <w:t>-</w:t>
      </w:r>
      <w:r w:rsidRPr="00142B20">
        <w:t>item scale, is used to reproducibly rate common signs and symptoms of opiate withdrawal and monitor these symptoms over time</w:t>
      </w:r>
      <w:r w:rsidR="00433C15" w:rsidRPr="00142B20">
        <w:t>,</w:t>
      </w:r>
      <w:r w:rsidRPr="00142B20">
        <w:rPr>
          <w:rStyle w:val="EndnoteReference"/>
          <w:rFonts w:ascii="Verdana" w:eastAsia="Times New Roman" w:hAnsi="Verdana"/>
          <w:szCs w:val="21"/>
        </w:rPr>
        <w:endnoteReference w:id="67"/>
      </w:r>
      <w:r w:rsidRPr="00142B20">
        <w:t xml:space="preserve"> and the Clinical Institute Withdrawal Assessment of Alcohol Scale, revised (CTWA-Ar),</w:t>
      </w:r>
      <w:r w:rsidRPr="00142B20">
        <w:rPr>
          <w:rStyle w:val="EndnoteReference"/>
          <w:rFonts w:ascii="Verdana" w:eastAsia="Times New Roman" w:hAnsi="Verdana"/>
          <w:szCs w:val="21"/>
        </w:rPr>
        <w:endnoteReference w:id="68"/>
      </w:r>
      <w:r w:rsidR="008943C0" w:rsidRPr="00142B20">
        <w:t xml:space="preserve"> a five-</w:t>
      </w:r>
      <w:r w:rsidRPr="00142B20">
        <w:t>item scale, is used to measure symptoms of alcohol withdrawal. More generally, t</w:t>
      </w:r>
      <w:r w:rsidRPr="00142B20">
        <w:rPr>
          <w:bCs/>
        </w:rPr>
        <w:t xml:space="preserve">he Rand Corporation developed </w:t>
      </w:r>
      <w:r w:rsidRPr="00142B20">
        <w:rPr>
          <w:bCs/>
          <w:i/>
        </w:rPr>
        <w:t>Procedures for Medication-Assisted Treatment of Alcohol or Opioid Dependence in Prima</w:t>
      </w:r>
      <w:r w:rsidR="0046525B">
        <w:rPr>
          <w:bCs/>
          <w:i/>
        </w:rPr>
        <w:t>r</w:t>
      </w:r>
      <w:r w:rsidRPr="00142B20">
        <w:rPr>
          <w:bCs/>
          <w:i/>
        </w:rPr>
        <w:t>y Care</w:t>
      </w:r>
      <w:r w:rsidR="00433C15" w:rsidRPr="00142B20">
        <w:rPr>
          <w:bCs/>
          <w:i/>
        </w:rPr>
        <w:t xml:space="preserve"> </w:t>
      </w:r>
      <w:r w:rsidR="00433C15" w:rsidRPr="00142B20">
        <w:rPr>
          <w:bCs/>
        </w:rPr>
        <w:t>for NIDA.</w:t>
      </w:r>
      <w:r w:rsidRPr="00142B20">
        <w:rPr>
          <w:rStyle w:val="EndnoteReference"/>
          <w:rFonts w:ascii="Verdana" w:eastAsia="Times New Roman" w:hAnsi="Verdana"/>
          <w:bCs/>
          <w:szCs w:val="21"/>
        </w:rPr>
        <w:endnoteReference w:id="69"/>
      </w:r>
      <w:r w:rsidR="005D3AE5" w:rsidRPr="00142B20">
        <w:rPr>
          <w:bCs/>
        </w:rPr>
        <w:t xml:space="preserve"> </w:t>
      </w:r>
      <w:r w:rsidRPr="00142B20">
        <w:rPr>
          <w:bCs/>
        </w:rPr>
        <w:t>It includes scales for opiate dependence (pp</w:t>
      </w:r>
      <w:r w:rsidR="00433C15" w:rsidRPr="00142B20">
        <w:rPr>
          <w:bCs/>
        </w:rPr>
        <w:t>.</w:t>
      </w:r>
      <w:r w:rsidRPr="00142B20">
        <w:rPr>
          <w:bCs/>
        </w:rPr>
        <w:t xml:space="preserve"> 75</w:t>
      </w:r>
      <w:r w:rsidR="00433C15" w:rsidRPr="00142B20">
        <w:rPr>
          <w:bCs/>
        </w:rPr>
        <w:t>–</w:t>
      </w:r>
      <w:r w:rsidRPr="00142B20">
        <w:rPr>
          <w:bCs/>
        </w:rPr>
        <w:t>77) and alcohol dependence (pp</w:t>
      </w:r>
      <w:r w:rsidR="00E2130C" w:rsidRPr="00142B20">
        <w:rPr>
          <w:bCs/>
        </w:rPr>
        <w:t>.</w:t>
      </w:r>
      <w:r w:rsidRPr="00142B20">
        <w:rPr>
          <w:bCs/>
        </w:rPr>
        <w:t xml:space="preserve"> 24</w:t>
      </w:r>
      <w:r w:rsidR="00E2130C" w:rsidRPr="00142B20">
        <w:rPr>
          <w:bCs/>
        </w:rPr>
        <w:t>–</w:t>
      </w:r>
      <w:r w:rsidRPr="00142B20">
        <w:rPr>
          <w:bCs/>
        </w:rPr>
        <w:t>25).</w:t>
      </w:r>
      <w:r w:rsidRPr="00142B20">
        <w:t xml:space="preserve"> These scales </w:t>
      </w:r>
      <w:r w:rsidR="0046525B">
        <w:t>describe</w:t>
      </w:r>
      <w:r w:rsidR="0046525B" w:rsidRPr="00142B20">
        <w:t xml:space="preserve"> </w:t>
      </w:r>
      <w:r w:rsidRPr="00142B20">
        <w:t>the symptoms associated with these use disorders.</w:t>
      </w:r>
      <w:r w:rsidR="005D3AE5" w:rsidRPr="00142B20">
        <w:t xml:space="preserve"> </w:t>
      </w:r>
      <w:r w:rsidRPr="00142B20">
        <w:t xml:space="preserve">The RAND publication was revised when </w:t>
      </w:r>
      <w:r w:rsidR="00433C15" w:rsidRPr="00142B20">
        <w:t xml:space="preserve">the </w:t>
      </w:r>
      <w:r w:rsidRPr="00142B20">
        <w:lastRenderedPageBreak/>
        <w:t xml:space="preserve">DSM-V replaced </w:t>
      </w:r>
      <w:r w:rsidR="00433C15" w:rsidRPr="00142B20">
        <w:t xml:space="preserve">the </w:t>
      </w:r>
      <w:r w:rsidRPr="00142B20">
        <w:t xml:space="preserve">DSM-IV criteria for these disorders to indicate that its scales could still be used to assess </w:t>
      </w:r>
      <w:r w:rsidR="00433C15" w:rsidRPr="00142B20">
        <w:t>the appropriateness of</w:t>
      </w:r>
      <w:r w:rsidRPr="00142B20">
        <w:t xml:space="preserve"> treatment. The Rand publication also includes a pre-injection sample checklist for naltrexone for alcohol</w:t>
      </w:r>
      <w:r w:rsidRPr="00142B20">
        <w:rPr>
          <w:b/>
        </w:rPr>
        <w:t xml:space="preserve"> </w:t>
      </w:r>
      <w:r w:rsidRPr="00142B20">
        <w:t>use disorder (p</w:t>
      </w:r>
      <w:r w:rsidR="00433C15" w:rsidRPr="00142B20">
        <w:t>.</w:t>
      </w:r>
      <w:r w:rsidRPr="00142B20">
        <w:t xml:space="preserve"> 15) and one for </w:t>
      </w:r>
      <w:r w:rsidR="0046525B">
        <w:t xml:space="preserve">use </w:t>
      </w:r>
      <w:r w:rsidRPr="00142B20">
        <w:t>prior to starting buprenorphine/naloxone (p. 65). The former includes, for example, “Patient is motivated to re</w:t>
      </w:r>
      <w:r w:rsidR="00433C15" w:rsidRPr="00142B20">
        <w:t>duce or stop alcohol use</w:t>
      </w:r>
      <w:r w:rsidRPr="00142B20">
        <w:t>”</w:t>
      </w:r>
      <w:r w:rsidR="00433C15" w:rsidRPr="00142B20">
        <w:t xml:space="preserve"> (p. 15).</w:t>
      </w:r>
      <w:r w:rsidRPr="00142B20">
        <w:t xml:space="preserve"> The latter includes, for example, “perform a urine drug scr</w:t>
      </w:r>
      <w:r w:rsidR="00433C15" w:rsidRPr="00142B20">
        <w:t>een (expect positive for opioid[s]</w:t>
      </w:r>
      <w:r w:rsidRPr="00142B20">
        <w:t xml:space="preserve"> but be cautious if pos</w:t>
      </w:r>
      <w:r w:rsidR="00433C15" w:rsidRPr="00142B20">
        <w:t>itive for benzodiazepines</w:t>
      </w:r>
      <w:r w:rsidRPr="00142B20">
        <w:t>”</w:t>
      </w:r>
      <w:r w:rsidR="00433C15" w:rsidRPr="00142B20">
        <w:t xml:space="preserve"> (p. 65).</w:t>
      </w:r>
      <w:r w:rsidRPr="00142B20">
        <w:t xml:space="preserve"> </w:t>
      </w:r>
      <w:r w:rsidRPr="00142B20">
        <w:rPr>
          <w:bCs/>
        </w:rPr>
        <w:t>Texas Christian University (TCU) Drug Screen V</w:t>
      </w:r>
      <w:r w:rsidRPr="00142B20">
        <w:rPr>
          <w:b/>
          <w:bCs/>
        </w:rPr>
        <w:t xml:space="preserve"> </w:t>
      </w:r>
      <w:r w:rsidRPr="00142B20">
        <w:t xml:space="preserve">is an updated version of the TCU Drug Screen II and </w:t>
      </w:r>
      <w:r w:rsidR="00433C15" w:rsidRPr="00142B20">
        <w:t>is also based on the</w:t>
      </w:r>
      <w:r w:rsidRPr="00142B20">
        <w:t xml:space="preserve"> </w:t>
      </w:r>
      <w:r w:rsidR="00433C15" w:rsidRPr="00142B20">
        <w:t>DSM-V</w:t>
      </w:r>
      <w:r w:rsidRPr="00142B20">
        <w:t>. The TCU Drug Screen V screens for mild t</w:t>
      </w:r>
      <w:r w:rsidR="00F34EAC" w:rsidRPr="00142B20">
        <w:t>o severe substance use disorder</w:t>
      </w:r>
      <w:r w:rsidRPr="00142B20">
        <w:t xml:space="preserve"> and is particularly useful when determining </w:t>
      </w:r>
      <w:r w:rsidR="00F34EAC" w:rsidRPr="00142B20">
        <w:t xml:space="preserve">an individual’s </w:t>
      </w:r>
      <w:r w:rsidRPr="00142B20">
        <w:t>placement and level of care in treatment.</w:t>
      </w:r>
      <w:r w:rsidRPr="00142B20">
        <w:rPr>
          <w:rStyle w:val="EndnoteReference"/>
        </w:rPr>
        <w:endnoteReference w:id="70"/>
      </w:r>
      <w:r w:rsidRPr="00142B20">
        <w:t xml:space="preserve"> The TCU Drug Screen V also has an opioid supplement to identify </w:t>
      </w:r>
      <w:r w:rsidR="00F34EAC" w:rsidRPr="00142B20">
        <w:t xml:space="preserve">the </w:t>
      </w:r>
      <w:r w:rsidRPr="00142B20">
        <w:t xml:space="preserve">needs of people with opioid use disorders and </w:t>
      </w:r>
      <w:r w:rsidR="00F34EAC" w:rsidRPr="00142B20">
        <w:t xml:space="preserve">the </w:t>
      </w:r>
      <w:r w:rsidRPr="00142B20">
        <w:t>specific risk of overdose the person may be facing.</w:t>
      </w:r>
    </w:p>
    <w:p w14:paraId="735157D3" w14:textId="1400FC97" w:rsidR="001B1BAA" w:rsidRPr="00142B20" w:rsidRDefault="001B1BAA" w:rsidP="001B1BAA">
      <w:pPr>
        <w:pStyle w:val="Heading3"/>
        <w:rPr>
          <w:i/>
        </w:rPr>
      </w:pPr>
      <w:bookmarkStart w:id="20" w:name="_Toc512428900"/>
      <w:r w:rsidRPr="00142B20">
        <w:t>E.</w:t>
      </w:r>
      <w:r w:rsidRPr="00142B20">
        <w:rPr>
          <w:i/>
        </w:rPr>
        <w:t xml:space="preserve"> MAT programs include ongoing monitoring through drug screening.</w:t>
      </w:r>
      <w:bookmarkEnd w:id="20"/>
    </w:p>
    <w:p w14:paraId="12A33F67" w14:textId="17E71D7B" w:rsidR="001B1BAA" w:rsidRPr="00142B20" w:rsidRDefault="001B1BAA" w:rsidP="001B1BAA">
      <w:r w:rsidRPr="00142B20">
        <w:t xml:space="preserve">Alcohol and drug use during treatment should be carefully monitored as outlined in NIDA’s </w:t>
      </w:r>
      <w:r w:rsidRPr="00543827">
        <w:rPr>
          <w:i/>
        </w:rPr>
        <w:t>Principles of Drug Abuse for Criminal Justice Populations</w:t>
      </w:r>
      <w:r w:rsidR="00EF0231">
        <w:rPr>
          <w:i/>
        </w:rPr>
        <w:t>.</w:t>
      </w:r>
      <w:r w:rsidR="00543827">
        <w:rPr>
          <w:rStyle w:val="EndnoteReference"/>
          <w:i/>
        </w:rPr>
        <w:endnoteReference w:id="71"/>
      </w:r>
      <w:r w:rsidR="00EF0231">
        <w:rPr>
          <w:i/>
        </w:rPr>
        <w:t xml:space="preserve"> </w:t>
      </w:r>
      <w:r w:rsidRPr="00142B20">
        <w:t>Individuals trying to recover from alcohol and drug addiction may experience a relapse and return to drug use. This is considered a</w:t>
      </w:r>
      <w:r w:rsidR="00F34EAC" w:rsidRPr="00142B20">
        <w:t xml:space="preserve"> part of the recovery process for</w:t>
      </w:r>
      <w:r w:rsidRPr="00142B20">
        <w:t xml:space="preserve"> people with substance use disorders. Those on MAT</w:t>
      </w:r>
      <w:r w:rsidR="0046525B">
        <w:t>,</w:t>
      </w:r>
      <w:r w:rsidRPr="00142B20">
        <w:t xml:space="preserve"> like others in substance use disorder treatment</w:t>
      </w:r>
      <w:r w:rsidR="0046525B">
        <w:t>,</w:t>
      </w:r>
      <w:r w:rsidRPr="00142B20">
        <w:t xml:space="preserve"> may relapse, take other drugs</w:t>
      </w:r>
      <w:r w:rsidR="00F34EAC" w:rsidRPr="00142B20">
        <w:t>,</w:t>
      </w:r>
      <w:r w:rsidRPr="00142B20">
        <w:t xml:space="preserve"> or misuse prescription medication. Individuals on antagonist drugs such as naltrexone may switch to cocaine or other drugs </w:t>
      </w:r>
      <w:r w:rsidR="00F34EAC" w:rsidRPr="00142B20">
        <w:t xml:space="preserve">that are </w:t>
      </w:r>
      <w:r w:rsidRPr="00142B20">
        <w:t>not blocked by naltrexone.</w:t>
      </w:r>
    </w:p>
    <w:p w14:paraId="1BC40EBD" w14:textId="2DB11E97" w:rsidR="001B1BAA" w:rsidRPr="00142B20" w:rsidRDefault="001B1BAA" w:rsidP="001B1BAA">
      <w:r w:rsidRPr="00142B20">
        <w:t xml:space="preserve">Different people have different triggers for relapse, which is something treatment providers work to identify with people in treatment. Common triggers include mental stress, </w:t>
      </w:r>
      <w:r w:rsidR="000D4265" w:rsidRPr="00142B20">
        <w:t xml:space="preserve">as well as </w:t>
      </w:r>
      <w:r w:rsidRPr="00142B20">
        <w:t>associations with peers</w:t>
      </w:r>
      <w:r w:rsidR="00F34EAC" w:rsidRPr="00142B20">
        <w:t xml:space="preserve"> and social situations linked with</w:t>
      </w:r>
      <w:r w:rsidRPr="00142B20">
        <w:t xml:space="preserve"> drug use. An undetected relapse can progress to serious alcohol a</w:t>
      </w:r>
      <w:r w:rsidR="000D4265" w:rsidRPr="00142B20">
        <w:t>nd drug misuse</w:t>
      </w:r>
      <w:r w:rsidRPr="00142B20">
        <w:t xml:space="preserve"> and potentially overdose. When detected</w:t>
      </w:r>
      <w:r w:rsidR="000D4265" w:rsidRPr="00142B20">
        <w:t>,</w:t>
      </w:r>
      <w:r w:rsidRPr="00142B20">
        <w:t xml:space="preserve"> relapses can present opportunities for therapeutic intervention. Monitoring alcohol and substance use through urinalysis or other objective methods, as part of treatment or criminal justice supervision, provides a basis for assessing and providing feedback on the participant’s treatment progress. It also provides opportunities to intervene to change unconstructive behavior—determining rewards and sanctions to facilitate change and modifying treatment plans according to progress. For those on medications, it can also ensure they</w:t>
      </w:r>
      <w:r w:rsidR="008943C0" w:rsidRPr="00142B20">
        <w:t xml:space="preserve"> are taking the correct dosage.</w:t>
      </w:r>
    </w:p>
    <w:p w14:paraId="0E670DC7" w14:textId="551DE541" w:rsidR="001B1BAA" w:rsidRPr="00142B20" w:rsidRDefault="001B1BAA" w:rsidP="001B1BAA">
      <w:r w:rsidRPr="00142B20">
        <w:t>Correctional and treatment agencies can employ a range of methods to monitor for return to drug use in addition to urine tests, including pill or strip counting and behavioral observations. These methods generally are not that different from those used to monitor illicit drug use by other non-MAT participants. Most correctional agencies do the monitoring themselves, not</w:t>
      </w:r>
      <w:r w:rsidR="00477347" w:rsidRPr="00142B20">
        <w:t xml:space="preserve"> </w:t>
      </w:r>
      <w:r w:rsidRPr="00142B20">
        <w:t>relying primarily on treatment programs or correctional health providers within correctional institutions.</w:t>
      </w:r>
    </w:p>
    <w:p w14:paraId="22883900" w14:textId="626CA166" w:rsidR="001B1BAA" w:rsidRPr="00142B20" w:rsidRDefault="001B1BAA" w:rsidP="001B1BAA">
      <w:r w:rsidRPr="00142B20">
        <w:t>Once released from jail, the method and extent of monitoring depend</w:t>
      </w:r>
      <w:r w:rsidR="00E1427E" w:rsidRPr="00142B20">
        <w:t>s</w:t>
      </w:r>
      <w:r w:rsidRPr="00142B20">
        <w:t xml:space="preserve"> on the type of medication. Patients prescribed buprenorphine typically take home a month’s worth of medication, which requires more vigilant monitoring. Methadone patients, on the other hand, typically take their dose in liquid form under observation by clinic medical staff and do not earn the privilege to take medication home for self-administration until </w:t>
      </w:r>
      <w:r w:rsidR="00E1427E" w:rsidRPr="00142B20">
        <w:t xml:space="preserve">they are </w:t>
      </w:r>
      <w:r w:rsidRPr="00142B20">
        <w:t>well stabilized</w:t>
      </w:r>
      <w:r w:rsidR="0046525B">
        <w:t>; this is to ensure</w:t>
      </w:r>
      <w:r w:rsidRPr="00142B20">
        <w:t xml:space="preserve"> they cannot misuse their me</w:t>
      </w:r>
      <w:r w:rsidR="00E1427E" w:rsidRPr="00142B20">
        <w:t xml:space="preserve">dication as easily. Naltrexone </w:t>
      </w:r>
      <w:r w:rsidRPr="00142B20">
        <w:t xml:space="preserve">cannot be diverted </w:t>
      </w:r>
      <w:r w:rsidR="00E1427E" w:rsidRPr="00142B20">
        <w:t xml:space="preserve">when it is injected by a health care provider, </w:t>
      </w:r>
      <w:r w:rsidRPr="00142B20">
        <w:t>and oral nal</w:t>
      </w:r>
      <w:r w:rsidR="005D3AE5" w:rsidRPr="00142B20">
        <w:t>trexone has no abuse potential.</w:t>
      </w:r>
    </w:p>
    <w:p w14:paraId="696C855B" w14:textId="1C21B9F0" w:rsidR="00DF4ECC" w:rsidRPr="00142B20" w:rsidRDefault="001B1BAA" w:rsidP="008943C0">
      <w:bookmarkStart w:id="21" w:name="_Hlk503864622"/>
      <w:r w:rsidRPr="00142B20">
        <w:lastRenderedPageBreak/>
        <w:t>States with an operational prescription drug monitoring program (PDMP) collect all Schedule II, III, IV</w:t>
      </w:r>
      <w:r w:rsidR="00E1427E" w:rsidRPr="00142B20">
        <w:t>,</w:t>
      </w:r>
      <w:r w:rsidRPr="00142B20">
        <w:t xml:space="preserve"> and in some states </w:t>
      </w:r>
      <w:r w:rsidR="00E1427E" w:rsidRPr="00142B20">
        <w:t xml:space="preserve">Schedule </w:t>
      </w:r>
      <w:r w:rsidRPr="00142B20">
        <w:t>V</w:t>
      </w:r>
      <w:r w:rsidR="0046525B">
        <w:t>,</w:t>
      </w:r>
      <w:r w:rsidRPr="00142B20">
        <w:t xml:space="preserve"> controlled substance prescription</w:t>
      </w:r>
      <w:r w:rsidR="00477347" w:rsidRPr="00142B20">
        <w:t xml:space="preserve"> </w:t>
      </w:r>
      <w:r w:rsidRPr="00142B20">
        <w:t>data that can be accessed by authorized users, including physicians and pharmacists. By</w:t>
      </w:r>
      <w:r w:rsidR="00E1427E" w:rsidRPr="00142B20">
        <w:t xml:space="preserve"> regularly checking the PDMP, </w:t>
      </w:r>
      <w:r w:rsidRPr="00142B20">
        <w:t>providers can become aware if the patient receives a controlled substance from another prescriber and address the</w:t>
      </w:r>
      <w:r w:rsidR="005D3AE5" w:rsidRPr="00142B20">
        <w:t xml:space="preserve"> possible return to drug use.</w:t>
      </w:r>
      <w:r w:rsidRPr="00142B20">
        <w:t xml:space="preserve"> Every state and the District o</w:t>
      </w:r>
      <w:r w:rsidR="00E1427E" w:rsidRPr="00142B20">
        <w:t>f Columbia now has</w:t>
      </w:r>
      <w:r w:rsidRPr="00142B20">
        <w:t xml:space="preserve"> an operational PDMP</w:t>
      </w:r>
      <w:r w:rsidR="00E1427E" w:rsidRPr="00142B20">
        <w:t>,</w:t>
      </w:r>
      <w:r w:rsidRPr="00142B20">
        <w:t xml:space="preserve"> although Missouri’s is not statewide</w:t>
      </w:r>
      <w:r w:rsidR="00656D80">
        <w:t>—i</w:t>
      </w:r>
      <w:r w:rsidRPr="00142B20">
        <w:t>t is operated by the St</w:t>
      </w:r>
      <w:r w:rsidR="00E1427E" w:rsidRPr="00142B20">
        <w:t>.</w:t>
      </w:r>
      <w:r w:rsidRPr="00142B20">
        <w:t xml:space="preserve"> Louis County Department of Public Health</w:t>
      </w:r>
      <w:r w:rsidR="00E1427E" w:rsidRPr="00142B20">
        <w:t>,</w:t>
      </w:r>
      <w:r w:rsidRPr="00142B20">
        <w:t xml:space="preserve"> and other counties/jurisdict</w:t>
      </w:r>
      <w:r w:rsidR="00E1427E" w:rsidRPr="00142B20">
        <w:t>ions have joined them. A list</w:t>
      </w:r>
      <w:r w:rsidRPr="00142B20">
        <w:t xml:space="preserve"> of the capabilitie</w:t>
      </w:r>
      <w:r w:rsidR="00E1427E" w:rsidRPr="00142B20">
        <w:t>s for each PDMP can be found at</w:t>
      </w:r>
      <w:r w:rsidRPr="00142B20">
        <w:t xml:space="preserve"> </w:t>
      </w:r>
      <w:hyperlink r:id="rId29" w:history="1">
        <w:r w:rsidRPr="00142B20">
          <w:rPr>
            <w:rStyle w:val="Hyperlink"/>
          </w:rPr>
          <w:t>http://www.pdmpassist.org/content/state-profiles and maps/tables</w:t>
        </w:r>
      </w:hyperlink>
      <w:r w:rsidRPr="00142B20">
        <w:t xml:space="preserve"> and at</w:t>
      </w:r>
      <w:r w:rsidR="005D3AE5" w:rsidRPr="00142B20">
        <w:t xml:space="preserve"> </w:t>
      </w:r>
      <w:hyperlink r:id="rId30" w:history="1">
        <w:r w:rsidRPr="00142B20">
          <w:rPr>
            <w:rStyle w:val="Hyperlink"/>
          </w:rPr>
          <w:t>http://www.pdmpassist.org/content/pdmp-maps-and-tables</w:t>
        </w:r>
      </w:hyperlink>
      <w:r w:rsidRPr="00142B20">
        <w:t>.</w:t>
      </w:r>
    </w:p>
    <w:p w14:paraId="5790091E" w14:textId="0DF0D301" w:rsidR="001B1BAA" w:rsidRPr="00142B20" w:rsidRDefault="00DF4ECC" w:rsidP="001B1BAA">
      <w:r w:rsidRPr="00142B20">
        <w:t>Jails</w:t>
      </w:r>
      <w:r w:rsidR="001B1BAA" w:rsidRPr="00142B20">
        <w:t xml:space="preserve"> report a major challenge in terms of contraband drugs, including agonist medications used for opioid treatment. For example, the Ohio Department of Corrections reported that based on</w:t>
      </w:r>
      <w:r w:rsidR="00DD7F4F" w:rsidRPr="00142B20">
        <w:t xml:space="preserve"> random drug tests conducted on </w:t>
      </w:r>
      <w:r w:rsidR="00364179" w:rsidRPr="00142B20">
        <w:t>5 percent</w:t>
      </w:r>
      <w:r w:rsidRPr="00142B20">
        <w:t xml:space="preserve"> of the prisoners in December</w:t>
      </w:r>
      <w:r w:rsidR="00DD7F4F" w:rsidRPr="00142B20">
        <w:t xml:space="preserve"> 2016, 1 in 20</w:t>
      </w:r>
      <w:r w:rsidR="001B1BAA" w:rsidRPr="00142B20">
        <w:t xml:space="preserve"> tested positive for illicit drugs, with most testing positive for marijuana followed by Suboxone.</w:t>
      </w:r>
      <w:r w:rsidR="001B1BAA" w:rsidRPr="00142B20">
        <w:rPr>
          <w:rStyle w:val="EndnoteReference"/>
        </w:rPr>
        <w:endnoteReference w:id="72"/>
      </w:r>
      <w:r w:rsidR="001B1BAA" w:rsidRPr="00142B20">
        <w:t xml:space="preserve"> It should be noted, however, that many jails have been providing methadone to pregnant women for decades and</w:t>
      </w:r>
      <w:r w:rsidR="00DD7F4F" w:rsidRPr="00142B20">
        <w:t>, currently,</w:t>
      </w:r>
      <w:r w:rsidR="001B1BAA" w:rsidRPr="00142B20">
        <w:t xml:space="preserve"> there are </w:t>
      </w:r>
      <w:r w:rsidR="001B1BAA" w:rsidRPr="00EF0231">
        <w:t xml:space="preserve">jails </w:t>
      </w:r>
      <w:r w:rsidR="00EF0231" w:rsidRPr="00EF0231">
        <w:t>as well as</w:t>
      </w:r>
      <w:r w:rsidR="001B1BAA" w:rsidRPr="00EF0231">
        <w:t xml:space="preserve"> prisons</w:t>
      </w:r>
      <w:r w:rsidR="001B1BAA" w:rsidRPr="00142B20">
        <w:t xml:space="preserve"> that regularly provide agonist medications to incarcerated individuals. At least one </w:t>
      </w:r>
      <w:r w:rsidRPr="00142B20">
        <w:t>jail</w:t>
      </w:r>
      <w:r w:rsidR="001B1BAA" w:rsidRPr="00142B20">
        <w:t xml:space="preserve"> </w:t>
      </w:r>
      <w:r w:rsidR="00DD7F4F" w:rsidRPr="00142B20">
        <w:t>that</w:t>
      </w:r>
      <w:r w:rsidR="001B1BAA" w:rsidRPr="00142B20">
        <w:t xml:space="preserve"> provides agonist medications to several hundred incarcerated individuals each day as of January 2018 has found that its MAT program appears to have reduced the demand for illicit drugs within its institutions.</w:t>
      </w:r>
      <w:r w:rsidR="005D3AE5" w:rsidRPr="00142B20">
        <w:t xml:space="preserve"> </w:t>
      </w:r>
      <w:r w:rsidR="001B1BAA" w:rsidRPr="00142B20">
        <w:t>However, the same department reports that the provision of agonist medication requires procedures for monitoring the dissemination of the medication each day by both nursing and correctional staff.</w:t>
      </w:r>
      <w:r w:rsidR="001B1BAA" w:rsidRPr="00142B20">
        <w:rPr>
          <w:rStyle w:val="EndnoteReference"/>
        </w:rPr>
        <w:endnoteReference w:id="73"/>
      </w:r>
    </w:p>
    <w:p w14:paraId="4BBA9DBD" w14:textId="10EA0717" w:rsidR="001B1BAA" w:rsidRPr="00142B20" w:rsidRDefault="001B1BAA" w:rsidP="001B1BAA">
      <w:pPr>
        <w:pStyle w:val="Heading3"/>
      </w:pPr>
      <w:bookmarkStart w:id="22" w:name="_Toc512428901"/>
      <w:bookmarkEnd w:id="21"/>
      <w:r w:rsidRPr="00142B20">
        <w:t>F.</w:t>
      </w:r>
      <w:r w:rsidRPr="00142B20">
        <w:rPr>
          <w:i/>
        </w:rPr>
        <w:t xml:space="preserve"> </w:t>
      </w:r>
      <w:r w:rsidR="001F63EC">
        <w:rPr>
          <w:i/>
        </w:rPr>
        <w:t>Jails</w:t>
      </w:r>
      <w:r w:rsidR="005D3AE5" w:rsidRPr="00142B20">
        <w:rPr>
          <w:i/>
        </w:rPr>
        <w:t xml:space="preserve"> facilitating MAT </w:t>
      </w:r>
      <w:r w:rsidRPr="00142B20">
        <w:rPr>
          <w:i/>
        </w:rPr>
        <w:t>engage their state Medicaid agencies to facilitate health</w:t>
      </w:r>
      <w:r w:rsidR="008943C0" w:rsidRPr="00142B20">
        <w:rPr>
          <w:i/>
        </w:rPr>
        <w:t xml:space="preserve"> </w:t>
      </w:r>
      <w:r w:rsidRPr="00142B20">
        <w:rPr>
          <w:i/>
        </w:rPr>
        <w:t>care coverage</w:t>
      </w:r>
      <w:r w:rsidR="008943C0" w:rsidRPr="00142B20">
        <w:t>.</w:t>
      </w:r>
      <w:bookmarkEnd w:id="22"/>
    </w:p>
    <w:p w14:paraId="51422D55" w14:textId="33F6B7D5" w:rsidR="001B1BAA" w:rsidRPr="00142B20" w:rsidRDefault="001B1BAA" w:rsidP="001B1BAA">
      <w:pPr>
        <w:rPr>
          <w:u w:val="single"/>
        </w:rPr>
      </w:pPr>
      <w:r w:rsidRPr="00142B20">
        <w:t xml:space="preserve">Lack of insurance or gaps in insurance coverage inhibit </w:t>
      </w:r>
      <w:r w:rsidR="002E5DB0" w:rsidRPr="00142B20">
        <w:t>the use</w:t>
      </w:r>
      <w:r w:rsidRPr="00142B20">
        <w:t xml:space="preserve"> of MAT. According to a 2016 U.S. Government Accountability Office (GAO) report,</w:t>
      </w:r>
      <w:r w:rsidRPr="00142B20">
        <w:rPr>
          <w:rStyle w:val="EndnoteReference"/>
          <w:rFonts w:ascii="Verdana" w:eastAsia="Times New Roman" w:hAnsi="Verdana"/>
          <w:szCs w:val="21"/>
        </w:rPr>
        <w:endnoteReference w:id="74"/>
      </w:r>
      <w:r w:rsidRPr="00142B20">
        <w:t xml:space="preserve"> out-of-pocket costs for sublingual buprenorphine for individuals who lack insurance coverage for medications, for example, can range from $200 to $450 a month—and the cost of injectable naltrexone can </w:t>
      </w:r>
      <w:r w:rsidR="00656D80">
        <w:t xml:space="preserve">be </w:t>
      </w:r>
      <w:r w:rsidRPr="00142B20">
        <w:t>triple that</w:t>
      </w:r>
      <w:r w:rsidR="00656D80">
        <w:t xml:space="preserve"> cost</w:t>
      </w:r>
      <w:r w:rsidRPr="00142B20">
        <w:t xml:space="preserve">. Even if the individuals have Medicaid, a 2014 SAMHSA report found that most state Medicaid programs do not reimburse for all three </w:t>
      </w:r>
      <w:r w:rsidR="00656D80">
        <w:t xml:space="preserve">of the </w:t>
      </w:r>
      <w:r w:rsidRPr="00142B20">
        <w:t>approved opioid use disorder medications. In some states that cover all or some of the medications, there is a shortage of physicians willing to prescribe medications</w:t>
      </w:r>
      <w:r w:rsidR="005D3AE5" w:rsidRPr="00142B20">
        <w:t xml:space="preserve"> </w:t>
      </w:r>
      <w:r w:rsidR="00553E20">
        <w:t>for persons with</w:t>
      </w:r>
      <w:r w:rsidR="00553E20" w:rsidRPr="00142B20">
        <w:t xml:space="preserve"> </w:t>
      </w:r>
      <w:r w:rsidRPr="00142B20">
        <w:t>substance use disorders. In 2016, for example, there were more than 900,000 physicians who could prescribe opioid painkillers such as OxyContin, Percocet</w:t>
      </w:r>
      <w:r w:rsidR="00925DCD" w:rsidRPr="00142B20">
        <w:t>,</w:t>
      </w:r>
      <w:r w:rsidRPr="00142B20">
        <w:t xml:space="preserve"> a</w:t>
      </w:r>
      <w:r w:rsidR="00925DCD" w:rsidRPr="00142B20">
        <w:t xml:space="preserve">nd Vicodin by simply signing on </w:t>
      </w:r>
      <w:r w:rsidRPr="00142B20">
        <w:t xml:space="preserve">to a federal registry, but only 32,000 </w:t>
      </w:r>
      <w:r w:rsidR="00925DCD" w:rsidRPr="00142B20">
        <w:t xml:space="preserve">physicians were </w:t>
      </w:r>
      <w:r w:rsidRPr="00142B20">
        <w:t>certified to prescribe buprenorphine. Some states have stringent prior authorization requirements before medications such a</w:t>
      </w:r>
      <w:r w:rsidR="00925DCD" w:rsidRPr="00142B20">
        <w:t>s buprenorphine or extended-</w:t>
      </w:r>
      <w:r w:rsidRPr="00142B20">
        <w:t xml:space="preserve">release injectable naltrexone can be covered. For example, Idaho requires pre-authorization </w:t>
      </w:r>
      <w:r w:rsidR="00F04BAF" w:rsidRPr="00142B20">
        <w:t>to</w:t>
      </w:r>
      <w:r w:rsidRPr="00142B20">
        <w:t xml:space="preserve"> receive Medicaid coverage for Suboxone, Vivitrol</w:t>
      </w:r>
      <w:r w:rsidR="00C54C79" w:rsidRPr="00142B20">
        <w:t>,</w:t>
      </w:r>
      <w:r w:rsidRPr="00142B20">
        <w:t xml:space="preserve"> or oral naltrexone. A breakdown of state coverage is contained in </w:t>
      </w:r>
      <w:r w:rsidRPr="00142B20">
        <w:rPr>
          <w:i/>
        </w:rPr>
        <w:t>A Comprehensive Listing of What States Cover for Substance Use Disorder</w:t>
      </w:r>
      <w:r w:rsidR="00C54C79" w:rsidRPr="00142B20">
        <w:t>, including medications</w:t>
      </w:r>
      <w:r w:rsidRPr="00142B20">
        <w:t xml:space="preserve"> </w:t>
      </w:r>
      <w:r w:rsidR="00553E20">
        <w:t xml:space="preserve">which </w:t>
      </w:r>
      <w:r w:rsidRPr="00142B20">
        <w:t xml:space="preserve">can be found at </w:t>
      </w:r>
      <w:hyperlink r:id="rId31" w:history="1">
        <w:r w:rsidR="00C54C79" w:rsidRPr="00142B20">
          <w:rPr>
            <w:rStyle w:val="Hyperlink"/>
          </w:rPr>
          <w:t>http://www.rsat-tta.com</w:t>
        </w:r>
      </w:hyperlink>
      <w:r w:rsidRPr="00142B20">
        <w:t>.</w:t>
      </w:r>
      <w:r w:rsidRPr="00142B20">
        <w:rPr>
          <w:rStyle w:val="EndnoteReference"/>
        </w:rPr>
        <w:endnoteReference w:id="75"/>
      </w:r>
    </w:p>
    <w:p w14:paraId="72D1EF44" w14:textId="7C094F17" w:rsidR="001B1BAA" w:rsidRPr="00142B20" w:rsidRDefault="001B1BAA" w:rsidP="001B1BAA">
      <w:r w:rsidRPr="00142B20">
        <w:t>Staff at either correctional or treatment agencies</w:t>
      </w:r>
      <w:r w:rsidR="00C54C79" w:rsidRPr="00142B20">
        <w:t xml:space="preserve"> can help ensure</w:t>
      </w:r>
      <w:r w:rsidRPr="00142B20">
        <w:t xml:space="preserve"> individuals</w:t>
      </w:r>
      <w:r w:rsidR="005D3AE5" w:rsidRPr="00142B20">
        <w:t xml:space="preserve"> </w:t>
      </w:r>
      <w:r w:rsidRPr="00142B20">
        <w:t>receive the coverage needed to utilize MAT programs, including any available state-subsidized medication, particularly in states that do not have expanded Medicaid under the Patient Protection and Affordable Care Act. In addition, if the individual obtains employment and no longer qualifies for Medicaid, they may not be able to afford the subsidized premiums or co-pays. Th</w:t>
      </w:r>
      <w:r w:rsidR="00C54C79" w:rsidRPr="00142B20">
        <w:t>ey may need assistance</w:t>
      </w:r>
      <w:r w:rsidR="00656D80">
        <w:t>,</w:t>
      </w:r>
      <w:r w:rsidR="00C54C79" w:rsidRPr="00142B20">
        <w:t xml:space="preserve"> such as </w:t>
      </w:r>
      <w:r w:rsidRPr="00142B20">
        <w:t>pharmaceutical company coupons or access to generic versions of buprenorphine.</w:t>
      </w:r>
    </w:p>
    <w:p w14:paraId="7AD4F84A" w14:textId="0DF2404E" w:rsidR="001B1BAA" w:rsidRPr="00142B20" w:rsidRDefault="001B1BAA" w:rsidP="001B1BAA">
      <w:r w:rsidRPr="00142B20">
        <w:lastRenderedPageBreak/>
        <w:t xml:space="preserve">In almost every state, </w:t>
      </w:r>
      <w:r w:rsidR="00C54C79" w:rsidRPr="00142B20">
        <w:t>there are resources available for</w:t>
      </w:r>
      <w:r w:rsidRPr="00142B20">
        <w:t xml:space="preserve"> assist</w:t>
      </w:r>
      <w:r w:rsidR="00C54C79" w:rsidRPr="00142B20">
        <w:t>ing</w:t>
      </w:r>
      <w:r w:rsidRPr="00142B20">
        <w:t xml:space="preserve"> </w:t>
      </w:r>
      <w:r w:rsidR="00C54C79" w:rsidRPr="00EF0231">
        <w:t>individuals</w:t>
      </w:r>
      <w:r w:rsidR="00EF0231">
        <w:t xml:space="preserve"> released from jail</w:t>
      </w:r>
      <w:r w:rsidR="00C54C79" w:rsidRPr="00142B20">
        <w:t xml:space="preserve"> with</w:t>
      </w:r>
      <w:r w:rsidRPr="00142B20">
        <w:t xml:space="preserve"> obtain</w:t>
      </w:r>
      <w:r w:rsidR="00C54C79" w:rsidRPr="00142B20">
        <w:t>ing health care coverage</w:t>
      </w:r>
      <w:r w:rsidR="00656D80">
        <w:t>,</w:t>
      </w:r>
      <w:r w:rsidRPr="00142B20">
        <w:t xml:space="preserve"> as well as assistance in paying for their medications. In 2013, the C</w:t>
      </w:r>
      <w:r w:rsidR="00C54C79" w:rsidRPr="00142B20">
        <w:t>enters for Medicare &amp;</w:t>
      </w:r>
      <w:r w:rsidRPr="00142B20">
        <w:t xml:space="preserve"> Medicaid Services (CMS) awarded $67 million to 105 organizations, including many </w:t>
      </w:r>
      <w:r w:rsidR="00C54C79" w:rsidRPr="00142B20">
        <w:t>community action agencies</w:t>
      </w:r>
      <w:r w:rsidRPr="00142B20">
        <w:t>, to hire and train navigators in the 34 states with federally fa</w:t>
      </w:r>
      <w:r w:rsidR="00C54C79" w:rsidRPr="00142B20">
        <w:t>cilitated or state and federal/</w:t>
      </w:r>
      <w:r w:rsidRPr="00142B20">
        <w:t xml:space="preserve">partnership marketplaces. An additional $60 million was awarded in 2014, followed by </w:t>
      </w:r>
      <w:r w:rsidR="00656D80">
        <w:t>3</w:t>
      </w:r>
      <w:r w:rsidR="00656D80" w:rsidRPr="00142B20">
        <w:t xml:space="preserve"> </w:t>
      </w:r>
      <w:r w:rsidRPr="00142B20">
        <w:t>years of funding for 2015</w:t>
      </w:r>
      <w:r w:rsidR="00C54C79" w:rsidRPr="00142B20">
        <w:t>–</w:t>
      </w:r>
      <w:r w:rsidRPr="00142B20">
        <w:t>2018. Many of these grantees subcontract with local agencies that have experience working with underserved subgroups. Additional funds went to many federally qualified health centers (FQHCs) to support onsite assistors.</w:t>
      </w:r>
    </w:p>
    <w:p w14:paraId="574620FF" w14:textId="098E9B0C" w:rsidR="001B1BAA" w:rsidRPr="00142B20" w:rsidRDefault="001B1BAA" w:rsidP="00B02C54">
      <w:pPr>
        <w:spacing w:after="160" w:line="259" w:lineRule="auto"/>
      </w:pPr>
      <w:r w:rsidRPr="00142B20">
        <w:t>The different types of assistors include</w:t>
      </w:r>
      <w:r w:rsidR="00C54C79" w:rsidRPr="00142B20">
        <w:t xml:space="preserve"> the following</w:t>
      </w:r>
      <w:r w:rsidRPr="00142B20">
        <w:t>:</w:t>
      </w:r>
    </w:p>
    <w:p w14:paraId="386CC90E" w14:textId="67E89FCA" w:rsidR="001B1BAA" w:rsidRPr="00142B20" w:rsidRDefault="001B1BAA" w:rsidP="00537554">
      <w:pPr>
        <w:pStyle w:val="ListParagraph"/>
        <w:numPr>
          <w:ilvl w:val="0"/>
          <w:numId w:val="29"/>
        </w:numPr>
        <w:ind w:left="1080"/>
      </w:pPr>
      <w:r w:rsidRPr="00142B20">
        <w:rPr>
          <w:rStyle w:val="Strong"/>
        </w:rPr>
        <w:t>Navigators</w:t>
      </w:r>
      <w:r w:rsidRPr="00142B20">
        <w:t xml:space="preserve">—Navigators receive extensive training from CMS and are responsible for providing unbiased information about public and private health insurance programs in a culturally competent manner. They regularly report on their outreach and consumer education </w:t>
      </w:r>
      <w:r w:rsidR="008943C0" w:rsidRPr="00142B20">
        <w:t>activities and accomplishments.</w:t>
      </w:r>
    </w:p>
    <w:p w14:paraId="4069DF93" w14:textId="19040718" w:rsidR="001B1BAA" w:rsidRPr="00142B20" w:rsidRDefault="001B1BAA" w:rsidP="00537554">
      <w:pPr>
        <w:pStyle w:val="ListParagraph"/>
        <w:numPr>
          <w:ilvl w:val="0"/>
          <w:numId w:val="29"/>
        </w:numPr>
        <w:ind w:left="1080"/>
      </w:pPr>
      <w:r w:rsidRPr="00142B20">
        <w:rPr>
          <w:rStyle w:val="Strong"/>
        </w:rPr>
        <w:t>Non-navigator assistors (in-person assisters)</w:t>
      </w:r>
      <w:r w:rsidRPr="00142B20">
        <w:t>—These serve a function similar to navigators, providing in-person assistance and informing consumers about coverage options, but funding for assistors is more flexible than navigator funding. Many states opt to train staff of existing community-based agencies to carry out in-person assisto</w:t>
      </w:r>
      <w:r w:rsidR="008943C0" w:rsidRPr="00142B20">
        <w:t>r duties.</w:t>
      </w:r>
    </w:p>
    <w:p w14:paraId="38B2DACD" w14:textId="0B61D0ED" w:rsidR="001B1BAA" w:rsidRPr="00142B20" w:rsidRDefault="001B1BAA" w:rsidP="00537554">
      <w:pPr>
        <w:pStyle w:val="ListParagraph"/>
        <w:numPr>
          <w:ilvl w:val="0"/>
          <w:numId w:val="29"/>
        </w:numPr>
        <w:ind w:left="1080"/>
      </w:pPr>
      <w:r w:rsidRPr="00142B20">
        <w:rPr>
          <w:rStyle w:val="Strong"/>
        </w:rPr>
        <w:t>Certified application counselors (CACs)</w:t>
      </w:r>
      <w:r w:rsidRPr="00142B20">
        <w:t>—CMS designates organizations to certify counselors who perform these functions. CACs complete pre-service training and receive ongoing in-service training via CMS webinars and newsletters. They comply with</w:t>
      </w:r>
      <w:r w:rsidR="00C54C79" w:rsidRPr="00142B20">
        <w:t xml:space="preserve"> privacy and security standards</w:t>
      </w:r>
      <w:r w:rsidRPr="00142B20">
        <w:t xml:space="preserve"> but hav</w:t>
      </w:r>
      <w:r w:rsidR="008943C0" w:rsidRPr="00142B20">
        <w:t>e fewer reporting requirements.</w:t>
      </w:r>
    </w:p>
    <w:p w14:paraId="69D64DE4" w14:textId="415A8D1A" w:rsidR="00477347" w:rsidRPr="00142B20" w:rsidRDefault="001B1BAA" w:rsidP="006F4258">
      <w:pPr>
        <w:pStyle w:val="ListParagraph"/>
        <w:numPr>
          <w:ilvl w:val="0"/>
          <w:numId w:val="29"/>
        </w:numPr>
        <w:spacing w:after="240"/>
        <w:ind w:left="1080"/>
      </w:pPr>
      <w:r w:rsidRPr="00142B20">
        <w:rPr>
          <w:rStyle w:val="Strong"/>
        </w:rPr>
        <w:t>Brokers, agents, and contracted assistors</w:t>
      </w:r>
      <w:r w:rsidRPr="00142B20">
        <w:t>—</w:t>
      </w:r>
      <w:r w:rsidR="00C54C79" w:rsidRPr="00142B20">
        <w:t>Brokers usually act on behalf of</w:t>
      </w:r>
      <w:r w:rsidRPr="00142B20">
        <w:t xml:space="preserve"> the consumer and are compensated by insurers or consumers. Agents are compensated by insurers. Some states contract with brokers or agents to act as “navigators.” They may be required to forgo compensation or abide by other guidelines that mitigate p</w:t>
      </w:r>
      <w:r w:rsidR="008943C0" w:rsidRPr="00142B20">
        <w:t>otential conflicts of interest.</w:t>
      </w:r>
    </w:p>
    <w:p w14:paraId="26656955" w14:textId="01302B9C" w:rsidR="001B1BAA" w:rsidRPr="00142B20" w:rsidRDefault="001B1BAA" w:rsidP="001B1BAA">
      <w:r w:rsidRPr="00142B20">
        <w:t>There are programs for reduced-price medications, some from the pharmaceutical industry itself. There are also federal and state government programs. Congress established the 340B program to allow certain covered entities that serve large numbers of uninsured patients to obtain drugs from pharmaceutical suppliers at the same discounted rates Medicai</w:t>
      </w:r>
      <w:r w:rsidR="008943C0" w:rsidRPr="00142B20">
        <w:t>d pays (25 to 50 percent less).</w:t>
      </w:r>
      <w:r w:rsidRPr="00142B20">
        <w:t xml:space="preserve"> The following website lists 340B-covered entities by state: </w:t>
      </w:r>
      <w:r w:rsidRPr="00142B20">
        <w:rPr>
          <w:rStyle w:val="Hyperlink"/>
        </w:rPr>
        <w:t>http://datawarehouse.hrsa.gov/topics/HealthcareSystems/CE340BDataExplorer.aspx</w:t>
      </w:r>
      <w:r w:rsidRPr="00142B20">
        <w:t>.</w:t>
      </w:r>
    </w:p>
    <w:p w14:paraId="1B86A744" w14:textId="77777777" w:rsidR="001B1BAA" w:rsidRPr="00142B20" w:rsidRDefault="001B1BAA" w:rsidP="001B1BAA">
      <w:r w:rsidRPr="00142B20">
        <w:t>Some states fund MAT medications for programs that serve correctional populations out of state block grant funding or state appropriations.</w:t>
      </w:r>
    </w:p>
    <w:p w14:paraId="17CB96D3" w14:textId="30417665" w:rsidR="001B1BAA" w:rsidRPr="00142B20" w:rsidRDefault="001B1BAA" w:rsidP="001B1BAA">
      <w:pPr>
        <w:pStyle w:val="Heading3"/>
      </w:pPr>
      <w:bookmarkStart w:id="23" w:name="_Toc512428902"/>
      <w:r w:rsidRPr="00142B20">
        <w:t xml:space="preserve">G. </w:t>
      </w:r>
      <w:r w:rsidRPr="00142B20">
        <w:rPr>
          <w:i/>
        </w:rPr>
        <w:t>Assisting indi</w:t>
      </w:r>
      <w:r w:rsidR="00DE7161" w:rsidRPr="00142B20">
        <w:rPr>
          <w:i/>
        </w:rPr>
        <w:t>viduals with choosing</w:t>
      </w:r>
      <w:r w:rsidRPr="00142B20">
        <w:rPr>
          <w:i/>
        </w:rPr>
        <w:t xml:space="preserve"> the medication that is right for them requires shared </w:t>
      </w:r>
      <w:r w:rsidR="000D4089">
        <w:rPr>
          <w:i/>
        </w:rPr>
        <w:br/>
      </w:r>
      <w:r w:rsidRPr="00142B20">
        <w:rPr>
          <w:i/>
        </w:rPr>
        <w:t>decision-making.</w:t>
      </w:r>
      <w:bookmarkEnd w:id="23"/>
    </w:p>
    <w:p w14:paraId="7865DC30" w14:textId="764C70CE" w:rsidR="001B1BAA" w:rsidRPr="00142B20" w:rsidRDefault="001B1BAA" w:rsidP="001B1BAA">
      <w:r w:rsidRPr="00142B20">
        <w:t xml:space="preserve">There is no one medication that guarantees an individual will sustain long-term recovery from opioid or alcohol use disorders. There are currently no </w:t>
      </w:r>
      <w:r w:rsidR="005F31CB" w:rsidRPr="00142B20">
        <w:t xml:space="preserve">definitive </w:t>
      </w:r>
      <w:r w:rsidRPr="00142B20">
        <w:t>guidelines to reliably match the individual to the optimal medication.</w:t>
      </w:r>
      <w:r w:rsidRPr="00142B20">
        <w:rPr>
          <w:rStyle w:val="EndnoteReference"/>
          <w:rFonts w:ascii="Verdana" w:eastAsia="Times New Roman" w:hAnsi="Verdana"/>
          <w:bCs/>
          <w:szCs w:val="21"/>
        </w:rPr>
        <w:endnoteReference w:id="76"/>
      </w:r>
      <w:r w:rsidRPr="00142B20">
        <w:t xml:space="preserve"> Nor is there a set </w:t>
      </w:r>
      <w:r w:rsidR="008943C0" w:rsidRPr="00142B20">
        <w:t>period</w:t>
      </w:r>
      <w:r w:rsidRPr="00142B20">
        <w:t xml:space="preserve"> any of the medications must be taken that is correlated with long-term recovery. The medication and the length of its use must be matched to the needs of the individual. The decision about which medicine is best for which person should be a joint </w:t>
      </w:r>
      <w:r w:rsidRPr="00142B20">
        <w:lastRenderedPageBreak/>
        <w:t>decis</w:t>
      </w:r>
      <w:r w:rsidR="00E63325" w:rsidRPr="00142B20">
        <w:t>ion among the individual</w:t>
      </w:r>
      <w:r w:rsidRPr="00142B20">
        <w:t>, a physician or medical provider, and a treatment provi</w:t>
      </w:r>
      <w:r w:rsidR="008943C0" w:rsidRPr="00142B20">
        <w:t>der or knowledgeable counselor.</w:t>
      </w:r>
    </w:p>
    <w:p w14:paraId="76BD1ED6" w14:textId="36F01E18" w:rsidR="001B1BAA" w:rsidRPr="00142B20" w:rsidRDefault="001B1BAA" w:rsidP="001B1BAA">
      <w:r w:rsidRPr="00142B20">
        <w:t>Before any specific medication is considered, th</w:t>
      </w:r>
      <w:r w:rsidR="00E63325" w:rsidRPr="00142B20">
        <w:t>e individual</w:t>
      </w:r>
      <w:r w:rsidRPr="00142B20">
        <w:t xml:space="preserve"> </w:t>
      </w:r>
      <w:r w:rsidR="00E63325" w:rsidRPr="00142B20">
        <w:t xml:space="preserve">needs to be assessed. </w:t>
      </w:r>
      <w:r w:rsidR="00656D80">
        <w:t>The person</w:t>
      </w:r>
      <w:r w:rsidR="00656D80" w:rsidRPr="00142B20">
        <w:t xml:space="preserve"> </w:t>
      </w:r>
      <w:r w:rsidRPr="00142B20">
        <w:t>should then be introduced to the full array of FDA-approved medications and the rules that govern how each is obtained and used, as well as the need for accompanying treatment, support, and appropriate services. All potential adverse reactions to the medications should be fully disclosed, including consequences of continued drug use. It is important that the presentation of potential adverse consequences is presented in a manner and vocabulary that is understandable to the individual. This may require alternative or supplementary explanations by persons other than physicians.</w:t>
      </w:r>
    </w:p>
    <w:p w14:paraId="5054EC41" w14:textId="41817420" w:rsidR="001B1BAA" w:rsidRPr="00142B20" w:rsidRDefault="001B1BAA" w:rsidP="001B1BAA">
      <w:r w:rsidRPr="00142B20">
        <w:t>It should also be expl</w:t>
      </w:r>
      <w:r w:rsidR="00EE2EC3" w:rsidRPr="00142B20">
        <w:t>ained that agonist medications—buprenorphine and methadone—</w:t>
      </w:r>
      <w:r w:rsidRPr="00142B20">
        <w:t>cannot be abruptly disco</w:t>
      </w:r>
      <w:r w:rsidR="00EE2EC3" w:rsidRPr="00142B20">
        <w:t>ntinued, unlike naltrexone</w:t>
      </w:r>
      <w:r w:rsidRPr="00142B20">
        <w:t>.</w:t>
      </w:r>
      <w:r w:rsidR="005D3AE5" w:rsidRPr="00142B20">
        <w:t xml:space="preserve"> Although</w:t>
      </w:r>
      <w:r w:rsidRPr="00142B20">
        <w:t xml:space="preserve"> the length of time treatment with medication is required needs to be individualized</w:t>
      </w:r>
      <w:r w:rsidR="005D3AE5" w:rsidRPr="00142B20">
        <w:t>,</w:t>
      </w:r>
      <w:r w:rsidRPr="00142B20">
        <w:t xml:space="preserve"> generally</w:t>
      </w:r>
      <w:r w:rsidR="00EE2EC3" w:rsidRPr="00142B20">
        <w:t>,</w:t>
      </w:r>
      <w:r w:rsidRPr="00142B20">
        <w:t xml:space="preserve"> individuals should</w:t>
      </w:r>
      <w:r w:rsidR="00EE2EC3" w:rsidRPr="00142B20">
        <w:t xml:space="preserve"> be advised that relapse</w:t>
      </w:r>
      <w:r w:rsidRPr="00142B20">
        <w:t xml:space="preserve"> can occur if the medication is stopped too soon.</w:t>
      </w:r>
    </w:p>
    <w:p w14:paraId="64F864D5" w14:textId="6BBE6B75" w:rsidR="001B1BAA" w:rsidRPr="00142B20" w:rsidRDefault="001B1BAA" w:rsidP="001B1BAA">
      <w:r w:rsidRPr="00142B20">
        <w:t xml:space="preserve">A physical examination to check on the individual’s general </w:t>
      </w:r>
      <w:r w:rsidR="00EE2EC3" w:rsidRPr="00142B20">
        <w:t xml:space="preserve">health </w:t>
      </w:r>
      <w:r w:rsidRPr="00142B20">
        <w:t>is also part of the assessment. The physical exam should include a drug test and tests for medical conditions, including tuberculosis and liver conditions. People wh</w:t>
      </w:r>
      <w:r w:rsidR="00F26BD8" w:rsidRPr="00142B20">
        <w:t xml:space="preserve">o use drugs are at </w:t>
      </w:r>
      <w:r w:rsidR="006D10F2" w:rsidRPr="00142B20">
        <w:t xml:space="preserve">a </w:t>
      </w:r>
      <w:r w:rsidR="00F26BD8" w:rsidRPr="00142B20">
        <w:t>high risk of</w:t>
      </w:r>
      <w:r w:rsidRPr="00142B20">
        <w:t xml:space="preserve"> </w:t>
      </w:r>
      <w:r w:rsidR="00F26BD8" w:rsidRPr="00142B20">
        <w:t>contracting HIV,</w:t>
      </w:r>
      <w:r w:rsidRPr="00142B20">
        <w:t xml:space="preserve"> hepatitis</w:t>
      </w:r>
      <w:r w:rsidR="00F26BD8" w:rsidRPr="00142B20">
        <w:t>,</w:t>
      </w:r>
      <w:r w:rsidRPr="00142B20">
        <w:t xml:space="preserve"> and</w:t>
      </w:r>
      <w:r w:rsidR="00F26BD8" w:rsidRPr="00142B20">
        <w:t>/or</w:t>
      </w:r>
      <w:r w:rsidRPr="00142B20">
        <w:t xml:space="preserve"> other ailments</w:t>
      </w:r>
      <w:r w:rsidR="005D3AE5" w:rsidRPr="00142B20">
        <w:t>.</w:t>
      </w:r>
    </w:p>
    <w:p w14:paraId="69C6AD95" w14:textId="114FF6E2" w:rsidR="001B1BAA" w:rsidRPr="00142B20" w:rsidRDefault="001B1BAA" w:rsidP="001B1BAA">
      <w:r w:rsidRPr="00142B20">
        <w:t>After the assessm</w:t>
      </w:r>
      <w:r w:rsidR="006D10F2" w:rsidRPr="00142B20">
        <w:t xml:space="preserve">ent, the physician, substance </w:t>
      </w:r>
      <w:r w:rsidRPr="00142B20">
        <w:t>use treatment counselor, and the patient should discuss the best course of treatment, including which medication to take and what dosage may be appropriate. Close family or friends, with permission, may be valuable participants in treatment planning, monitoring</w:t>
      </w:r>
      <w:r w:rsidR="006D10F2" w:rsidRPr="00142B20">
        <w:t>, and support. Because</w:t>
      </w:r>
      <w:r w:rsidRPr="00142B20">
        <w:t xml:space="preserve"> there is a limited number of MAT providers, especially in rural communities, not all FDA-approved medications may be available to all individuals in the community.</w:t>
      </w:r>
    </w:p>
    <w:p w14:paraId="05FE2BE9" w14:textId="76BEE015" w:rsidR="001B1BAA" w:rsidRPr="00142B20" w:rsidRDefault="001F63EC" w:rsidP="001B1BAA">
      <w:r>
        <w:rPr>
          <w:rStyle w:val="Heading4Char"/>
          <w:rFonts w:asciiTheme="minorHAnsi" w:hAnsiTheme="minorHAnsi"/>
          <w:i w:val="0"/>
          <w:sz w:val="24"/>
          <w:szCs w:val="24"/>
        </w:rPr>
        <w:t>RELATED PROFESSIONAL GUIDELINES</w:t>
      </w:r>
      <w:r w:rsidR="001B1BAA" w:rsidRPr="001563E0">
        <w:rPr>
          <w:rStyle w:val="Heading4Char"/>
          <w:rFonts w:asciiTheme="minorHAnsi" w:hAnsiTheme="minorHAnsi"/>
          <w:i w:val="0"/>
          <w:sz w:val="24"/>
          <w:szCs w:val="24"/>
        </w:rPr>
        <w:t>:</w:t>
      </w:r>
      <w:r w:rsidR="001B1BAA" w:rsidRPr="001563E0">
        <w:rPr>
          <w:rStyle w:val="Strong"/>
          <w:rFonts w:asciiTheme="minorHAnsi" w:hAnsiTheme="minorHAnsi"/>
          <w:i/>
          <w:sz w:val="24"/>
          <w:szCs w:val="24"/>
        </w:rPr>
        <w:t xml:space="preserve"> </w:t>
      </w:r>
      <w:r w:rsidR="001B1BAA" w:rsidRPr="00553E20">
        <w:rPr>
          <w:rStyle w:val="Strong"/>
          <w:b w:val="0"/>
        </w:rPr>
        <w:t>The American Society of Addiction Medicine (ASAM)</w:t>
      </w:r>
      <w:r w:rsidR="001B1BAA" w:rsidRPr="00553E20">
        <w:rPr>
          <w:b/>
        </w:rPr>
        <w:t xml:space="preserve"> </w:t>
      </w:r>
      <w:r w:rsidR="001B1BAA" w:rsidRPr="00142B20">
        <w:t>advises physicians treating patients with opioid use disorders that “(t)he choice of available treatment options for addiction involving opioid use should be a shared decision between clinician and patient.” ASAM continues: “Clinicians should consider the patient’s preferences, past treatment history, and treatment setting when deciding between the use of methadone, buprenorphine, and naltrexone in the treatment of addiction</w:t>
      </w:r>
      <w:r w:rsidR="00F9769F">
        <w:t xml:space="preserve"> . . .</w:t>
      </w:r>
      <w:r w:rsidR="00C149D1">
        <w:t xml:space="preserve"> .</w:t>
      </w:r>
      <w:r w:rsidR="00F9769F">
        <w:t>“</w:t>
      </w:r>
      <w:r w:rsidR="001B1BAA" w:rsidRPr="00142B20">
        <w:rPr>
          <w:rStyle w:val="EndnoteReference"/>
        </w:rPr>
        <w:endnoteReference w:id="77"/>
      </w:r>
      <w:r w:rsidR="006D10F2" w:rsidRPr="00142B20">
        <w:t xml:space="preserve"> </w:t>
      </w:r>
      <w:r w:rsidR="001B1BAA" w:rsidRPr="00142B20">
        <w:t xml:space="preserve">In accordance with federal law (21 CFR §1306.07), </w:t>
      </w:r>
      <w:r w:rsidR="006D10F2" w:rsidRPr="00142B20">
        <w:t xml:space="preserve">office-based opioid treatment </w:t>
      </w:r>
      <w:r w:rsidR="001B1BAA" w:rsidRPr="00142B20">
        <w:t xml:space="preserve">(OBOT), which provides medication on a prescribed weekly or monthly basis, is limited to buprenorphine. Clinicians should consider a patient’s psychosocial situation, co-occurring disorders, and risk of diversion when determining whether </w:t>
      </w:r>
      <w:r w:rsidR="006D10F2" w:rsidRPr="00142B20">
        <w:t xml:space="preserve">opioid treatment programs </w:t>
      </w:r>
      <w:r w:rsidR="001B1BAA" w:rsidRPr="00142B20">
        <w:t xml:space="preserve">or OBOT is most appropriate. OBOT may not be suitable for patients with active alcohol use disorder or sedative, hypnotic, or anxiolytic use disorder (or </w:t>
      </w:r>
      <w:r w:rsidR="00F9769F">
        <w:t xml:space="preserve">those </w:t>
      </w:r>
      <w:r w:rsidR="001B1BAA" w:rsidRPr="00142B20">
        <w:t>who are in the treatment of addiction involving the use of alcohol or other sedative drugs, including benzodiazepines or benzodiazepine receptor agonists). It may also be unsuitable for persons who regularly us</w:t>
      </w:r>
      <w:r w:rsidR="00F9769F">
        <w:t>e</w:t>
      </w:r>
      <w:r w:rsidR="001B1BAA" w:rsidRPr="00142B20">
        <w:t xml:space="preserve"> alcohol or other sedatives but do not have addiction or a specific substance use disorder related to that class of drugs. The prescribing of benzodiazepines or other sedative-hypnotics should be used with extreme caution in patients who are prescribed methadone or buprenorphine for the treatment of an</w:t>
      </w:r>
      <w:r w:rsidR="006D10F2" w:rsidRPr="00142B20">
        <w:t xml:space="preserve"> opioid use disorder</w:t>
      </w:r>
      <w:r w:rsidR="001B1BAA" w:rsidRPr="00142B20">
        <w:t>.</w:t>
      </w:r>
    </w:p>
    <w:p w14:paraId="02E74A03" w14:textId="6B18AE51" w:rsidR="001B1BAA" w:rsidRPr="00142B20" w:rsidRDefault="001B1BAA" w:rsidP="001B1BAA">
      <w:pPr>
        <w:rPr>
          <w:rFonts w:eastAsia="Times New Roman"/>
          <w:bCs/>
        </w:rPr>
      </w:pPr>
      <w:r w:rsidRPr="00142B20">
        <w:t>Oral naltrex</w:t>
      </w:r>
      <w:r w:rsidR="006D10F2" w:rsidRPr="00142B20">
        <w:t>one for the treatment of opioid use disorder</w:t>
      </w:r>
      <w:r w:rsidR="00E9157E" w:rsidRPr="00142B20">
        <w:t>s</w:t>
      </w:r>
      <w:r w:rsidRPr="00142B20">
        <w:t xml:space="preserve"> is often adversely affected by poor</w:t>
      </w:r>
      <w:r w:rsidR="00E9157E" w:rsidRPr="00142B20">
        <w:t xml:space="preserve"> </w:t>
      </w:r>
      <w:r w:rsidR="00F7688D" w:rsidRPr="00142B20">
        <w:t xml:space="preserve">medication </w:t>
      </w:r>
      <w:r w:rsidR="00E9157E" w:rsidRPr="00142B20">
        <w:t>adherence</w:t>
      </w:r>
      <w:r w:rsidRPr="00142B20">
        <w:t xml:space="preserve">. Clinicians should reserve its use for patients who would be able to comply </w:t>
      </w:r>
      <w:r w:rsidRPr="00142B20">
        <w:lastRenderedPageBreak/>
        <w:t>with special techni</w:t>
      </w:r>
      <w:r w:rsidR="00BF6D69" w:rsidRPr="00142B20">
        <w:t>ques to enhance their adherence</w:t>
      </w:r>
      <w:r w:rsidRPr="00142B20">
        <w:t xml:space="preserve"> </w:t>
      </w:r>
      <w:r w:rsidR="00BF6D69" w:rsidRPr="00142B20">
        <w:t>(</w:t>
      </w:r>
      <w:r w:rsidRPr="00142B20">
        <w:t>e.g.</w:t>
      </w:r>
      <w:r w:rsidR="00BF6D69" w:rsidRPr="00142B20">
        <w:t>,</w:t>
      </w:r>
      <w:r w:rsidRPr="00142B20">
        <w:t xml:space="preserve"> observed dosing</w:t>
      </w:r>
      <w:r w:rsidR="00BF6D69" w:rsidRPr="00142B20">
        <w:t>)</w:t>
      </w:r>
      <w:r w:rsidRPr="00142B20">
        <w:t>. Extended-release injectable naltrexone reduces, but does not eliminate, issues with medication adherence</w:t>
      </w:r>
      <w:r w:rsidR="00AD6CEE" w:rsidRPr="00142B20">
        <w:t>.</w:t>
      </w:r>
      <w:r w:rsidR="005D3AE5" w:rsidRPr="00142B20">
        <w:t xml:space="preserve"> </w:t>
      </w:r>
      <w:r w:rsidRPr="00142B20">
        <w:t>It should be noted that individuals may be provided oral naltrexone for several days prior to injections of naltrexone to ensure there are no negative reactions to the medication, although this practice is not advised or required by the FDA. Of the medications on the market, the least amount of research is available for naltrexone.</w:t>
      </w:r>
      <w:r w:rsidR="005D3AE5" w:rsidRPr="00142B20">
        <w:t xml:space="preserve"> </w:t>
      </w:r>
      <w:r w:rsidRPr="00142B20">
        <w:t xml:space="preserve">Two recent studies have found </w:t>
      </w:r>
      <w:r w:rsidR="00F7688D" w:rsidRPr="00142B20">
        <w:t xml:space="preserve">that </w:t>
      </w:r>
      <w:r w:rsidRPr="00142B20">
        <w:t>once individuals have their first injection of</w:t>
      </w:r>
      <w:r w:rsidR="00F7688D" w:rsidRPr="00142B20">
        <w:t xml:space="preserve"> naltrexone, their retention and</w:t>
      </w:r>
      <w:r w:rsidRPr="00142B20">
        <w:t xml:space="preserve"> relapse rates are the same as those taking buprenorphine with naloxone.</w:t>
      </w:r>
      <w:r w:rsidR="005D3AE5" w:rsidRPr="00142B20">
        <w:t xml:space="preserve"> </w:t>
      </w:r>
      <w:r w:rsidRPr="00142B20">
        <w:t>However, individuals who initially sign up for naltrexone injections are more likely to balk initially than those who sign up for buprenorphine.</w:t>
      </w:r>
      <w:r w:rsidRPr="00142B20">
        <w:rPr>
          <w:rStyle w:val="EndnoteReference"/>
        </w:rPr>
        <w:endnoteReference w:id="78"/>
      </w:r>
    </w:p>
    <w:p w14:paraId="7E0F09B0" w14:textId="1922A60C" w:rsidR="001B1BAA" w:rsidRPr="00142B20" w:rsidRDefault="001B1BAA" w:rsidP="001B1BAA">
      <w:pPr>
        <w:pStyle w:val="Heading3"/>
        <w:rPr>
          <w:i/>
        </w:rPr>
      </w:pPr>
      <w:bookmarkStart w:id="24" w:name="_Toc512428903"/>
      <w:r w:rsidRPr="00142B20">
        <w:t xml:space="preserve">H. </w:t>
      </w:r>
      <w:r w:rsidR="00F7688D" w:rsidRPr="00142B20">
        <w:rPr>
          <w:i/>
        </w:rPr>
        <w:t>There are widely agreed-up</w:t>
      </w:r>
      <w:r w:rsidRPr="00142B20">
        <w:rPr>
          <w:i/>
        </w:rPr>
        <w:t xml:space="preserve">on </w:t>
      </w:r>
      <w:r w:rsidRPr="00142B20">
        <w:rPr>
          <w:i/>
          <w:color w:val="2F5496" w:themeColor="accent1" w:themeShade="BF"/>
        </w:rPr>
        <w:t xml:space="preserve">considerations that should be discussed and considered regarding each potential medication prior to determining the appropriate </w:t>
      </w:r>
      <w:r w:rsidRPr="00142B20">
        <w:rPr>
          <w:i/>
        </w:rPr>
        <w:t>medication.</w:t>
      </w:r>
      <w:bookmarkEnd w:id="24"/>
    </w:p>
    <w:p w14:paraId="21F3926A" w14:textId="047AFA65" w:rsidR="001B1BAA" w:rsidRPr="00142B20" w:rsidRDefault="001B1BAA" w:rsidP="001B1BAA">
      <w:r w:rsidRPr="00142B20">
        <w:rPr>
          <w:b/>
        </w:rPr>
        <w:t>Methadone</w:t>
      </w:r>
      <w:r w:rsidRPr="00142B20">
        <w:t xml:space="preserve"> is recommended for patients who are physiologically dependent on opioids, able to give informed consent, and who have no specific contraindications for agonist treatment, including the taking of benzodiazepines, when it is prescribed in the context of an appropriate plan that includes psychosocial intervention. Electrocardiograms can be done on patients prior to starting methadone to prevent risk of sudden death in those with </w:t>
      </w:r>
      <w:r w:rsidR="003C6C6C" w:rsidRPr="00142B20">
        <w:t xml:space="preserve">a </w:t>
      </w:r>
      <w:r w:rsidRPr="00142B20">
        <w:t>prolonged QT (required time for ventricular and repolarization) interval.</w:t>
      </w:r>
    </w:p>
    <w:p w14:paraId="18449F16" w14:textId="2E703D75" w:rsidR="001B1BAA" w:rsidRPr="00142B20" w:rsidRDefault="003C6C6C" w:rsidP="001B1BAA">
      <w:r w:rsidRPr="00142B20">
        <w:t xml:space="preserve">The usual daily dose of methadone ranges from 60 to </w:t>
      </w:r>
      <w:r w:rsidR="001B1BAA" w:rsidRPr="00142B20">
        <w:t>120 milligrams (mg). Some patients may respond to lower doses</w:t>
      </w:r>
      <w:r w:rsidRPr="00142B20">
        <w:t>,</w:t>
      </w:r>
      <w:r w:rsidR="001B1BAA" w:rsidRPr="00142B20">
        <w:t xml:space="preserve"> and some patients may need higher doses. Switching from methadone to another med</w:t>
      </w:r>
      <w:r w:rsidR="006D10F2" w:rsidRPr="00142B20">
        <w:t>ication for the treatment of opioid use disorder</w:t>
      </w:r>
      <w:r w:rsidRPr="00142B20">
        <w:t>s</w:t>
      </w:r>
      <w:r w:rsidR="001B1BAA" w:rsidRPr="00142B20">
        <w:t xml:space="preserve"> may be appropriate if the patient experiences intolerable side effects or is not successful in attaining or maintaining </w:t>
      </w:r>
      <w:r w:rsidRPr="00142B20">
        <w:t xml:space="preserve">their </w:t>
      </w:r>
      <w:r w:rsidR="001B1BAA" w:rsidRPr="00142B20">
        <w:t>treatment goals when using methadone. Patients switching from methadone to bupre</w:t>
      </w:r>
      <w:r w:rsidR="006D10F2" w:rsidRPr="00142B20">
        <w:t>norphine in the treatment of opioid use disorder</w:t>
      </w:r>
      <w:r w:rsidRPr="00142B20">
        <w:t>s</w:t>
      </w:r>
      <w:r w:rsidR="001B1BAA" w:rsidRPr="00142B20">
        <w:t xml:space="preserve"> should be on low doses of methadone prior to switching medications. Patient</w:t>
      </w:r>
      <w:r w:rsidRPr="00142B20">
        <w:t xml:space="preserve">s on low doses of methadone (30 to </w:t>
      </w:r>
      <w:r w:rsidR="001B1BAA" w:rsidRPr="00142B20">
        <w:t>40 mg per d</w:t>
      </w:r>
      <w:r w:rsidRPr="00142B20">
        <w:t>ay or lower</w:t>
      </w:r>
      <w:r w:rsidR="001B1BAA" w:rsidRPr="00142B20">
        <w:t>) generally tolerate</w:t>
      </w:r>
      <w:r w:rsidRPr="00142B20">
        <w:t xml:space="preserve"> the</w:t>
      </w:r>
      <w:r w:rsidR="001B1BAA" w:rsidRPr="00142B20">
        <w:t xml:space="preserve"> transition to buprenorphine with minimal discomfort, whereas patients on higher doses of methadone may expe</w:t>
      </w:r>
      <w:r w:rsidRPr="00142B20">
        <w:t>rience significant discomfort when</w:t>
      </w:r>
      <w:r w:rsidR="001B1BAA" w:rsidRPr="00142B20">
        <w:t xml:space="preserve"> switching medications. Patients switching from methadone to oral naltrexone or extended-release injectable naltrexone must be completely withdrawn from methadone and other opioids befo</w:t>
      </w:r>
      <w:r w:rsidR="008943C0" w:rsidRPr="00142B20">
        <w:t>re they can receive naltrexone.</w:t>
      </w:r>
    </w:p>
    <w:p w14:paraId="1B97D9C6" w14:textId="5A642E86" w:rsidR="001B1BAA" w:rsidRPr="00142B20" w:rsidRDefault="001B1BAA" w:rsidP="001B1BAA">
      <w:pPr>
        <w:rPr>
          <w:b/>
        </w:rPr>
      </w:pPr>
      <w:r w:rsidRPr="00142B20">
        <w:rPr>
          <w:b/>
        </w:rPr>
        <w:t xml:space="preserve">Buprenorphine </w:t>
      </w:r>
      <w:r w:rsidRPr="00142B20">
        <w:t>is recommended for</w:t>
      </w:r>
      <w:r w:rsidRPr="00142B20">
        <w:rPr>
          <w:b/>
        </w:rPr>
        <w:t xml:space="preserve"> </w:t>
      </w:r>
      <w:r w:rsidRPr="00142B20">
        <w:t>opioid-dependent patients. Individuals should wait until they are experiencing moderate opioid withdrawal before taking the first dose to reduce the risk of precipitated withdrawal. Generally, buprenorphine ini</w:t>
      </w:r>
      <w:r w:rsidR="003C6C6C" w:rsidRPr="00142B20">
        <w:t xml:space="preserve">tiation should occur at least 6 to </w:t>
      </w:r>
      <w:r w:rsidRPr="00142B20">
        <w:t>12 hours after the last use of heroin or ot</w:t>
      </w:r>
      <w:r w:rsidR="003C6C6C" w:rsidRPr="00142B20">
        <w:t xml:space="preserve">her short-acting opioids or 24 to </w:t>
      </w:r>
      <w:r w:rsidRPr="00142B20">
        <w:t>72 hours after their last use of long-acting opioids such as methadone. Home-based induction is recommended only if the patient or prescribing physician is experienced</w:t>
      </w:r>
      <w:r w:rsidR="008943C0" w:rsidRPr="00142B20">
        <w:t xml:space="preserve"> with the use of buprenorphine.</w:t>
      </w:r>
    </w:p>
    <w:p w14:paraId="2B8A3F0C" w14:textId="378F5900" w:rsidR="001B1BAA" w:rsidRPr="00142B20" w:rsidRDefault="001B1BAA" w:rsidP="001B1BAA">
      <w:r w:rsidRPr="00142B20">
        <w:t>Buprenorphine doses after induction and titration should be, on average, ≥8 mg per day. The FDA approves dosing to a limit of 24 mg per day</w:t>
      </w:r>
      <w:r w:rsidR="00F9769F">
        <w:t>,</w:t>
      </w:r>
      <w:r w:rsidRPr="00142B20">
        <w:t xml:space="preserve"> but there is limited evidence regarding the relative efficacy of higher doses. In addition, the use of higher doses may increase the risk of diversion.</w:t>
      </w:r>
    </w:p>
    <w:p w14:paraId="71A17916" w14:textId="79AC8053" w:rsidR="001B1BAA" w:rsidRPr="00142B20" w:rsidRDefault="001B1BAA" w:rsidP="001B1BAA">
      <w:r w:rsidRPr="00142B20">
        <w:t>Buprenorphine taper and discontinuation is a slow process and close monitoring is recommended. Buprenorphine tapering is generally ac</w:t>
      </w:r>
      <w:r w:rsidR="008943C0" w:rsidRPr="00142B20">
        <w:t>complished over several months.</w:t>
      </w:r>
    </w:p>
    <w:p w14:paraId="5AAF3701" w14:textId="29AF510A" w:rsidR="001B1BAA" w:rsidRPr="00142B20" w:rsidRDefault="001B1BAA" w:rsidP="001B1BAA">
      <w:r w:rsidRPr="00142B20">
        <w:lastRenderedPageBreak/>
        <w:t>When considering a switch from</w:t>
      </w:r>
      <w:r w:rsidR="007D233E" w:rsidRPr="00142B20">
        <w:t xml:space="preserve"> buprenorphine to naltrexone, 7 to </w:t>
      </w:r>
      <w:r w:rsidRPr="00142B20">
        <w:t>14 days should elapse between the last dose of buprenorphine and the start of naltrexone to ensure that the patient is not physically dependent on opioids prior to starting naltrexone.</w:t>
      </w:r>
    </w:p>
    <w:p w14:paraId="0EDDFE81" w14:textId="2EBF3960" w:rsidR="001B1BAA" w:rsidRPr="00142B20" w:rsidRDefault="001B1BAA" w:rsidP="001B1BAA">
      <w:r w:rsidRPr="00142B20">
        <w:t>When considering a switch from buprenorphine to methadone, th</w:t>
      </w:r>
      <w:r w:rsidR="007D233E" w:rsidRPr="00142B20">
        <w:t>ere is no required time delay because</w:t>
      </w:r>
      <w:r w:rsidRPr="00142B20">
        <w:t xml:space="preserve"> this switch does not typically result in any type of adverse reaction.</w:t>
      </w:r>
    </w:p>
    <w:p w14:paraId="757945DF" w14:textId="77777777" w:rsidR="001B1BAA" w:rsidRPr="00142B20" w:rsidRDefault="001B1BAA" w:rsidP="001B1BAA">
      <w:r w:rsidRPr="00142B20">
        <w:t>Patients who discontinue agonist therapy and resume opioid use should be made aware of the risks.</w:t>
      </w:r>
    </w:p>
    <w:p w14:paraId="487A5FE4" w14:textId="7091AE54" w:rsidR="001B1BAA" w:rsidRPr="00142B20" w:rsidRDefault="001B1BAA" w:rsidP="001B1BAA">
      <w:r w:rsidRPr="00142B20">
        <w:rPr>
          <w:b/>
        </w:rPr>
        <w:t>Naltrexone</w:t>
      </w:r>
      <w:r w:rsidRPr="00142B20">
        <w:t xml:space="preserve"> is a recommended treatm</w:t>
      </w:r>
      <w:r w:rsidR="007D233E" w:rsidRPr="00142B20">
        <w:t>ent for</w:t>
      </w:r>
      <w:r w:rsidR="006D10F2" w:rsidRPr="00142B20">
        <w:t xml:space="preserve"> preventing the relapse of opioid use disorders</w:t>
      </w:r>
      <w:r w:rsidRPr="00142B20">
        <w:t xml:space="preserve">. Oral formula naltrexone may be considered for patients where adherence can be supervised or enforced. Extended-release injectable naltrexone may be more suitable for patients who cannot be observed or supported </w:t>
      </w:r>
      <w:r w:rsidR="00F9769F">
        <w:t xml:space="preserve">when </w:t>
      </w:r>
      <w:r w:rsidRPr="00142B20">
        <w:t>taking their medication daily</w:t>
      </w:r>
      <w:r w:rsidR="008943C0" w:rsidRPr="00142B20">
        <w:t>.</w:t>
      </w:r>
    </w:p>
    <w:p w14:paraId="19BD8C9D" w14:textId="13B476B7" w:rsidR="001B1BAA" w:rsidRPr="00142B20" w:rsidRDefault="001B1BAA" w:rsidP="001B1BAA">
      <w:r w:rsidRPr="00142B20">
        <w:t>There is no recommended length of treatment with oral naltrexone or extended-release inject</w:t>
      </w:r>
      <w:r w:rsidR="007D233E" w:rsidRPr="00142B20">
        <w:t>able naltrexone. The d</w:t>
      </w:r>
      <w:r w:rsidRPr="00142B20">
        <w:t>uration depends on clinical judgment and the patient’s individual circumstances. Because there is no physical dependence associated with naltrexone, it can be stopped abruptly without withdrawal symptoms.</w:t>
      </w:r>
    </w:p>
    <w:p w14:paraId="17C83443" w14:textId="31714E22" w:rsidR="001B1BAA" w:rsidRPr="00142B20" w:rsidRDefault="001B1BAA" w:rsidP="001B1BAA">
      <w:r w:rsidRPr="00142B20">
        <w:t>Switching from naltrexone to methadone or buprenorphine should be planned, considered, and monitored. Switching from an antagonist such as naltrexone to a full agonist (methadone) or a partial agonist (buprenorphine) is generally less complicated than switching from a full or partial agonist to an antagonist</w:t>
      </w:r>
      <w:r w:rsidR="00F9769F">
        <w:t>,</w:t>
      </w:r>
      <w:r w:rsidRPr="00142B20">
        <w:t xml:space="preserve"> because there is no physical dependence associated with antagonist treatment and, thus, no possibility of precipitated withdrawal. Patients being switched from naltrexone to buprenorphine or methadone will not have </w:t>
      </w:r>
      <w:r w:rsidR="007D233E" w:rsidRPr="00142B20">
        <w:t xml:space="preserve">a </w:t>
      </w:r>
      <w:r w:rsidRPr="00142B20">
        <w:t xml:space="preserve">physical dependence </w:t>
      </w:r>
      <w:r w:rsidR="007D233E" w:rsidRPr="00142B20">
        <w:t>on opioids;</w:t>
      </w:r>
      <w:r w:rsidRPr="00142B20">
        <w:t xml:space="preserve"> therefore</w:t>
      </w:r>
      <w:r w:rsidR="007D233E" w:rsidRPr="00142B20">
        <w:t>,</w:t>
      </w:r>
      <w:r w:rsidRPr="00142B20">
        <w:t xml:space="preserve"> the initial doses of methadone or bu</w:t>
      </w:r>
      <w:r w:rsidR="008943C0" w:rsidRPr="00142B20">
        <w:t>prenorph</w:t>
      </w:r>
      <w:r w:rsidR="007D233E" w:rsidRPr="00142B20">
        <w:t>ine</w:t>
      </w:r>
      <w:r w:rsidR="008943C0" w:rsidRPr="00142B20">
        <w:t xml:space="preserve"> should be low.</w:t>
      </w:r>
    </w:p>
    <w:p w14:paraId="76899DEB" w14:textId="757B9844" w:rsidR="001B1BAA" w:rsidRPr="00142B20" w:rsidRDefault="001B1BAA" w:rsidP="001B1BAA">
      <w:r w:rsidRPr="00142B20">
        <w:t xml:space="preserve">Patients should not be switched until a significant amount of the naltrexone is no longer in their system. This requires </w:t>
      </w:r>
      <w:r w:rsidR="007D233E" w:rsidRPr="00142B20">
        <w:t xml:space="preserve">a </w:t>
      </w:r>
      <w:r w:rsidR="00F9769F">
        <w:t>1</w:t>
      </w:r>
      <w:r w:rsidR="007D233E" w:rsidRPr="00142B20">
        <w:t>-</w:t>
      </w:r>
      <w:r w:rsidRPr="00142B20">
        <w:t xml:space="preserve">day wait for oral naltrexone and </w:t>
      </w:r>
      <w:r w:rsidR="007D233E" w:rsidRPr="00142B20">
        <w:t>a 30-day</w:t>
      </w:r>
      <w:r w:rsidRPr="00142B20">
        <w:t xml:space="preserve"> </w:t>
      </w:r>
      <w:r w:rsidR="007D233E" w:rsidRPr="00142B20">
        <w:t xml:space="preserve">wait </w:t>
      </w:r>
      <w:r w:rsidRPr="00142B20">
        <w:t>af</w:t>
      </w:r>
      <w:r w:rsidR="007D233E" w:rsidRPr="00142B20">
        <w:t>ter a</w:t>
      </w:r>
      <w:r w:rsidR="008943C0" w:rsidRPr="00142B20">
        <w:t xml:space="preserve"> naltrexone</w:t>
      </w:r>
      <w:r w:rsidR="007D233E" w:rsidRPr="00142B20">
        <w:t xml:space="preserve"> injection</w:t>
      </w:r>
      <w:r w:rsidR="008943C0" w:rsidRPr="00142B20">
        <w:t>.</w:t>
      </w:r>
    </w:p>
    <w:p w14:paraId="187C2753" w14:textId="77777777" w:rsidR="001B1BAA" w:rsidRPr="00142B20" w:rsidRDefault="001B1BAA" w:rsidP="001B1BAA">
      <w:pPr>
        <w:rPr>
          <w:b/>
          <w:color w:val="2F5496" w:themeColor="accent1" w:themeShade="BF"/>
        </w:rPr>
      </w:pPr>
      <w:r w:rsidRPr="00142B20">
        <w:rPr>
          <w:b/>
          <w:color w:val="2F5496" w:themeColor="accent1" w:themeShade="BF"/>
        </w:rPr>
        <w:t>Switching from Methadone to Buprenorphine</w:t>
      </w:r>
    </w:p>
    <w:p w14:paraId="6DFD64CE" w14:textId="44664184" w:rsidR="001B1BAA" w:rsidRPr="00142B20" w:rsidRDefault="001B1BAA" w:rsidP="001B1BAA">
      <w:r w:rsidRPr="00142B20">
        <w:t xml:space="preserve">Some correctional institutions may not be equipped to provide methadone, which may </w:t>
      </w:r>
      <w:r w:rsidR="00CC051A" w:rsidRPr="00142B20">
        <w:t xml:space="preserve">require </w:t>
      </w:r>
      <w:r w:rsidRPr="00142B20">
        <w:t>switch</w:t>
      </w:r>
      <w:r w:rsidR="00CC051A" w:rsidRPr="00142B20">
        <w:t xml:space="preserve">ing </w:t>
      </w:r>
      <w:r w:rsidRPr="00142B20">
        <w:t>individuals from methadone to buprenorphine with or without naloxone. Individuals with opioid use disorders can safely be switched from methadone to buprenorphine maintenance. According to SAMHSA</w:t>
      </w:r>
      <w:r w:rsidR="00B521F9" w:rsidRPr="00142B20">
        <w:t>’s</w:t>
      </w:r>
      <w:r w:rsidRPr="00142B20">
        <w:t xml:space="preserve"> </w:t>
      </w:r>
      <w:r w:rsidRPr="00142B20">
        <w:rPr>
          <w:i/>
        </w:rPr>
        <w:t>Quick Gui</w:t>
      </w:r>
      <w:r w:rsidR="00B521F9" w:rsidRPr="00142B20">
        <w:rPr>
          <w:i/>
        </w:rPr>
        <w:t>de for Physicians:</w:t>
      </w:r>
      <w:r w:rsidRPr="00142B20">
        <w:rPr>
          <w:i/>
        </w:rPr>
        <w:t xml:space="preserve"> Clinical Guidelines for the Use of Buprenorphine in the </w:t>
      </w:r>
      <w:r w:rsidR="00B521F9" w:rsidRPr="00142B20">
        <w:rPr>
          <w:i/>
        </w:rPr>
        <w:t xml:space="preserve">Treatment </w:t>
      </w:r>
      <w:r w:rsidRPr="00142B20">
        <w:rPr>
          <w:i/>
        </w:rPr>
        <w:t>of Opioid Addiction</w:t>
      </w:r>
      <w:r w:rsidRPr="00142B20">
        <w:t xml:space="preserve">, “Induction of patients from long-acting opioids (e.g., methadone) onto buprenorphine should be managed by physicians experienced with the procedure. Patients taking methadone should have their dose tapered to 30 mg or less per day for at least 1 week before buprenorphine induction. Twenty-four hours must elapse between the final dose of methadone and the first dose of buprenorphine. The first dose of buprenorphine should be </w:t>
      </w:r>
      <w:r w:rsidR="00D933F2" w:rsidRPr="00142B20">
        <w:t>2 </w:t>
      </w:r>
      <w:r w:rsidR="00B521F9" w:rsidRPr="00142B20">
        <w:t>mg of monotherapy. A second 2 </w:t>
      </w:r>
      <w:r w:rsidRPr="00142B20">
        <w:t>mg dose ca</w:t>
      </w:r>
      <w:r w:rsidR="00D933F2" w:rsidRPr="00142B20">
        <w:t>n be given and repeated up to 8 </w:t>
      </w:r>
      <w:r w:rsidRPr="00142B20">
        <w:t>mg per day if signs of withdrawal</w:t>
      </w:r>
      <w:r w:rsidR="00D933F2" w:rsidRPr="00142B20">
        <w:t xml:space="preserve"> appear.” The g</w:t>
      </w:r>
      <w:r w:rsidRPr="00142B20">
        <w:t>uide goes on to chart the steps in the induction fr</w:t>
      </w:r>
      <w:r w:rsidR="00D933F2" w:rsidRPr="00142B20">
        <w:t>om D</w:t>
      </w:r>
      <w:r w:rsidRPr="00142B20">
        <w:t>a</w:t>
      </w:r>
      <w:r w:rsidR="00D933F2" w:rsidRPr="00142B20">
        <w:t>y 2 and forward. When the individual</w:t>
      </w:r>
      <w:r w:rsidRPr="00142B20">
        <w:t xml:space="preserve"> has no withdrawal symptoms, minimal side effects</w:t>
      </w:r>
      <w:r w:rsidR="00D933F2" w:rsidRPr="00142B20">
        <w:t>,</w:t>
      </w:r>
      <w:r w:rsidRPr="00142B20">
        <w:t xml:space="preserve"> and no un</w:t>
      </w:r>
      <w:r w:rsidR="00D933F2" w:rsidRPr="00142B20">
        <w:t>controllable cravings, they are</w:t>
      </w:r>
      <w:r w:rsidRPr="00142B20">
        <w:t xml:space="preserve"> considered sta</w:t>
      </w:r>
      <w:r w:rsidR="00D933F2" w:rsidRPr="00142B20">
        <w:t>bilized. During stabilization (</w:t>
      </w:r>
      <w:r w:rsidR="00A20AA1">
        <w:t>1</w:t>
      </w:r>
      <w:r w:rsidR="00A20AA1" w:rsidRPr="00142B20">
        <w:t xml:space="preserve"> </w:t>
      </w:r>
      <w:r w:rsidR="00D933F2" w:rsidRPr="00142B20">
        <w:t xml:space="preserve">to </w:t>
      </w:r>
      <w:r w:rsidR="00A20AA1">
        <w:t>2</w:t>
      </w:r>
      <w:r w:rsidR="00A20AA1" w:rsidRPr="00142B20">
        <w:t xml:space="preserve"> </w:t>
      </w:r>
      <w:r w:rsidRPr="00142B20">
        <w:t>months</w:t>
      </w:r>
      <w:r w:rsidR="00D933F2" w:rsidRPr="00142B20">
        <w:t>), adjustments in the dos</w:t>
      </w:r>
      <w:r w:rsidRPr="00142B20">
        <w:t xml:space="preserve">e and frequent physician–patient contact </w:t>
      </w:r>
      <w:r w:rsidR="00D933F2" w:rsidRPr="00142B20">
        <w:t xml:space="preserve">help </w:t>
      </w:r>
      <w:r w:rsidRPr="00142B20">
        <w:t>establish the proper level of medication. Until full stabilization is achieved, weekly assessments are indicated. Doses of buprenorphine/naloxon</w:t>
      </w:r>
      <w:r w:rsidR="00D933F2" w:rsidRPr="00142B20">
        <w:t>e may be increased in 2/0.5–4/1 </w:t>
      </w:r>
      <w:r w:rsidRPr="00142B20">
        <w:t>mg increments until stabilization is achieved. Nearly all patients stabilize on da</w:t>
      </w:r>
      <w:r w:rsidR="00D933F2" w:rsidRPr="00142B20">
        <w:t>ily doses of 16/4–24/6 mg; some may require up to 32/8 </w:t>
      </w:r>
      <w:r w:rsidRPr="00142B20">
        <w:t>mg daily. The maintenance phase follows.</w:t>
      </w:r>
    </w:p>
    <w:p w14:paraId="2D1121E2" w14:textId="065FEEDC" w:rsidR="001B1BAA" w:rsidRPr="00142B20" w:rsidRDefault="001B1BAA" w:rsidP="001B1BAA">
      <w:r w:rsidRPr="00142B20">
        <w:lastRenderedPageBreak/>
        <w:t xml:space="preserve">Incidentally, the same </w:t>
      </w:r>
      <w:r w:rsidR="00D933F2" w:rsidRPr="00142B20">
        <w:t>g</w:t>
      </w:r>
      <w:r w:rsidRPr="00142B20">
        <w:t>uide advises that “(a)ppropriate dosages of buprenorphine are more eff</w:t>
      </w:r>
      <w:r w:rsidR="00D933F2" w:rsidRPr="00142B20">
        <w:t>ective than low dosages (20–35 </w:t>
      </w:r>
      <w:r w:rsidRPr="00142B20">
        <w:t>mg) of methadone. A buprenorphine d</w:t>
      </w:r>
      <w:r w:rsidR="00D933F2" w:rsidRPr="00142B20">
        <w:t>osage of 8–16 </w:t>
      </w:r>
      <w:r w:rsidRPr="00142B20">
        <w:t>m</w:t>
      </w:r>
      <w:r w:rsidR="00D933F2" w:rsidRPr="00142B20">
        <w:t>g/day is equivalent to about 60 </w:t>
      </w:r>
      <w:r w:rsidRPr="00142B20">
        <w:t>mg/day of methadone.”</w:t>
      </w:r>
    </w:p>
    <w:p w14:paraId="054D9613" w14:textId="3419201D" w:rsidR="001B1BAA" w:rsidRPr="00142B20" w:rsidRDefault="001B1BAA" w:rsidP="001B1BAA">
      <w:r w:rsidRPr="00142B20">
        <w:t xml:space="preserve">The </w:t>
      </w:r>
      <w:r w:rsidRPr="00553E20">
        <w:rPr>
          <w:i/>
        </w:rPr>
        <w:t>ASAM Practice Guideline</w:t>
      </w:r>
      <w:r w:rsidR="00D933F2" w:rsidRPr="00553E20">
        <w:rPr>
          <w:i/>
        </w:rPr>
        <w:t>s</w:t>
      </w:r>
      <w:r w:rsidRPr="00142B20">
        <w:t xml:space="preserve"> highlights</w:t>
      </w:r>
      <w:r w:rsidR="00D933F2" w:rsidRPr="00142B20">
        <w:t xml:space="preserve"> the following</w:t>
      </w:r>
      <w:r w:rsidRPr="00142B20">
        <w:t>: “Patients switching from methadone to buprenorphine in the treatment of opioid use disorder should be on low doses of methadone before switching medications. Patient</w:t>
      </w:r>
      <w:r w:rsidR="00D933F2" w:rsidRPr="00142B20">
        <w:t>s on low doses of methadone (30 to 40 </w:t>
      </w:r>
      <w:r w:rsidRPr="00142B20">
        <w:t>mg per day or less) generally tolerate transition to buprenorphine with minimal discomfort, whereas patients on higher doses of methadone may expe</w:t>
      </w:r>
      <w:r w:rsidR="00D933F2" w:rsidRPr="00142B20">
        <w:t>rience significant discomfort when</w:t>
      </w:r>
      <w:r w:rsidRPr="00142B20">
        <w:t xml:space="preserve"> switching medications. Generally, buprenorphine ini</w:t>
      </w:r>
      <w:r w:rsidR="00D933F2" w:rsidRPr="00142B20">
        <w:t xml:space="preserve">tiation should occur at least 6 to </w:t>
      </w:r>
      <w:r w:rsidRPr="00142B20">
        <w:t>12 hours after the last use of heroin or ot</w:t>
      </w:r>
      <w:r w:rsidR="00D933F2" w:rsidRPr="00142B20">
        <w:t xml:space="preserve">her short-acting opioids or 24 to </w:t>
      </w:r>
      <w:r w:rsidRPr="00142B20">
        <w:t>72 hours after their last use of long-acting opioids such as methadone. Buprenorphine doses after induction and titration sh</w:t>
      </w:r>
      <w:r w:rsidR="00D933F2" w:rsidRPr="00142B20">
        <w:t>ould be, on average, at least 8 </w:t>
      </w:r>
      <w:r w:rsidRPr="00142B20">
        <w:t xml:space="preserve">mg per day. The FDA approves </w:t>
      </w:r>
      <w:r w:rsidR="00D933F2" w:rsidRPr="00142B20">
        <w:t>dosing to a limit of 24 </w:t>
      </w:r>
      <w:r w:rsidRPr="00142B20">
        <w:t>mg per day, and there is limited evidence regarding the relative efficacy of higher doses. In addition, the use of higher doses may increase the risk of diversion.”</w:t>
      </w:r>
      <w:r w:rsidR="00AD6CEE" w:rsidRPr="00142B20">
        <w:rPr>
          <w:rStyle w:val="EndnoteReference"/>
        </w:rPr>
        <w:endnoteReference w:id="79"/>
      </w:r>
    </w:p>
    <w:p w14:paraId="0C830882" w14:textId="47DDD194" w:rsidR="001B1BAA" w:rsidRPr="00142B20" w:rsidRDefault="001B1BAA" w:rsidP="00B02C54">
      <w:pPr>
        <w:spacing w:after="160" w:line="259" w:lineRule="auto"/>
        <w:rPr>
          <w:b/>
          <w:color w:val="2F5496" w:themeColor="accent1" w:themeShade="BF"/>
        </w:rPr>
      </w:pPr>
      <w:r w:rsidRPr="00142B20">
        <w:rPr>
          <w:b/>
          <w:color w:val="2F5496" w:themeColor="accent1" w:themeShade="BF"/>
        </w:rPr>
        <w:t>What the Research Suggests Regarding Opioid Medications</w:t>
      </w:r>
    </w:p>
    <w:p w14:paraId="75752D20" w14:textId="77777777" w:rsidR="00A20AA1" w:rsidRDefault="001B1BAA" w:rsidP="008943C0">
      <w:r w:rsidRPr="00142B20">
        <w:t xml:space="preserve">A Cochrane study of 31 experimental trials of high to moderate quality involving 5,430 participants examined the use of buprenorphine compared to a placebo and then compared it with methadone. The authors concluded the following: </w:t>
      </w:r>
    </w:p>
    <w:p w14:paraId="19EA2025" w14:textId="452B7D81" w:rsidR="001B1BAA" w:rsidRPr="00142B20" w:rsidRDefault="001B1BAA" w:rsidP="00C51BA1">
      <w:pPr>
        <w:ind w:left="720"/>
      </w:pPr>
      <w:r w:rsidRPr="00142B20">
        <w:t>Buprenorphine is an effective medication in the maintenance treatment of heroin dependence, retaining people i</w:t>
      </w:r>
      <w:r w:rsidR="00231771" w:rsidRPr="00142B20">
        <w:t>n treatment at any dose above 2 mg</w:t>
      </w:r>
      <w:r w:rsidRPr="00142B20">
        <w:t xml:space="preserve"> and suppressing </w:t>
      </w:r>
      <w:r w:rsidR="00231771" w:rsidRPr="00142B20">
        <w:t>illicit opioid use (at doses 16 </w:t>
      </w:r>
      <w:r w:rsidRPr="00142B20">
        <w:t>mg or greater) based on placebo-controlled trials.</w:t>
      </w:r>
    </w:p>
    <w:p w14:paraId="45DFF8C4" w14:textId="2FAED944" w:rsidR="001B1BAA" w:rsidRPr="00142B20" w:rsidRDefault="001B1BAA" w:rsidP="00C51BA1">
      <w:pPr>
        <w:ind w:left="720"/>
      </w:pPr>
      <w:r w:rsidRPr="00142B20">
        <w:t>However, compared to methadone, buprenorphine retains fewer people when doses are flexibly delivered and at low fixed doses. If fixed medium or high doses are used, buprenorphine and methadone appear no different in effectiveness (retention in treatment and suppression of illicit opioid use); however, fixed doses are rarely used in clinical practice</w:t>
      </w:r>
      <w:r w:rsidR="00231771" w:rsidRPr="00142B20">
        <w:t>,</w:t>
      </w:r>
      <w:r w:rsidRPr="00142B20">
        <w:t xml:space="preserve"> so the flexible dose results are more relevant to patient care. Methadone is superior to buprenorphine in retaining people in treatment, and methadone equally suppresses illicit opioid use.</w:t>
      </w:r>
      <w:r w:rsidRPr="00142B20">
        <w:rPr>
          <w:vertAlign w:val="superscript"/>
        </w:rPr>
        <w:endnoteReference w:id="80"/>
      </w:r>
    </w:p>
    <w:p w14:paraId="3C57626D" w14:textId="384A2C2F" w:rsidR="001B1BAA" w:rsidRPr="00142B20" w:rsidRDefault="001B1BAA" w:rsidP="008943C0">
      <w:r w:rsidRPr="00142B20">
        <w:t xml:space="preserve">There have also been studies comparing </w:t>
      </w:r>
      <w:r w:rsidR="00B10941" w:rsidRPr="00142B20">
        <w:t>the</w:t>
      </w:r>
      <w:r w:rsidRPr="00142B20">
        <w:t xml:space="preserve"> mortality </w:t>
      </w:r>
      <w:r w:rsidR="00B10941" w:rsidRPr="00142B20">
        <w:t xml:space="preserve">risk </w:t>
      </w:r>
      <w:r w:rsidRPr="00142B20">
        <w:t>in and out of treatment with methadone and buprenorphine. Researchers examined 19 eligible cohorts, following 122,885 people treated with methadone ove</w:t>
      </w:r>
      <w:r w:rsidR="00B10941" w:rsidRPr="00142B20">
        <w:t xml:space="preserve">r 1.3 to </w:t>
      </w:r>
      <w:r w:rsidRPr="00142B20">
        <w:t>13.9 years and 15,831 people treated with buprenorphine over 1</w:t>
      </w:r>
      <w:r w:rsidR="00B10941" w:rsidRPr="00142B20">
        <w:t xml:space="preserve">.1 to </w:t>
      </w:r>
      <w:r w:rsidRPr="00142B20">
        <w:t>4.5 years. “Overdose mortality evolved similarly, with pooled overdose mortality rates of 2.6 and 12.7 per 1</w:t>
      </w:r>
      <w:r w:rsidR="00553E20">
        <w:t>,</w:t>
      </w:r>
      <w:r w:rsidRPr="00142B20">
        <w:t>000</w:t>
      </w:r>
      <w:r w:rsidR="00553E20">
        <w:t>-</w:t>
      </w:r>
      <w:r w:rsidRPr="00142B20">
        <w:t>person years in and out of methadone treatment (unadjusted out-to-in rate ratio 4.80, 2.90 to 7.96) and 1.4 and 4.6 in and out of buprenorphine treatment.</w:t>
      </w:r>
      <w:r w:rsidR="00B10941" w:rsidRPr="00142B20">
        <w:t>” The authors concluded,</w:t>
      </w:r>
      <w:r w:rsidRPr="00142B20">
        <w:t xml:space="preserve"> “Retention in methadone and buprenorphine treatment is associated with substa</w:t>
      </w:r>
      <w:r w:rsidR="00F26BD8" w:rsidRPr="00142B20">
        <w:t>ntial reductions in the risk of</w:t>
      </w:r>
      <w:r w:rsidRPr="00142B20">
        <w:t xml:space="preserve"> all cause and overdose mortality in people dependent on opioids. The induction phase onto methadone treatment and the time immediately after leaving treatment with both drugs are periods of particularly increased mortality risk</w:t>
      </w:r>
      <w:r w:rsidR="00A20AA1">
        <w:t xml:space="preserve"> . . . .</w:t>
      </w:r>
      <w:r w:rsidRPr="00142B20">
        <w:t>”</w:t>
      </w:r>
      <w:r w:rsidRPr="00142B20">
        <w:rPr>
          <w:vertAlign w:val="superscript"/>
        </w:rPr>
        <w:endnoteReference w:id="81"/>
      </w:r>
    </w:p>
    <w:p w14:paraId="7F67C6A9" w14:textId="5324C28B" w:rsidR="001B1BAA" w:rsidRPr="00142B20" w:rsidRDefault="001B1BAA" w:rsidP="008943C0">
      <w:r w:rsidRPr="00142B20">
        <w:t>There have been far fewer studies of naltrexone use.</w:t>
      </w:r>
      <w:r w:rsidR="005D3AE5" w:rsidRPr="00142B20">
        <w:t xml:space="preserve"> </w:t>
      </w:r>
      <w:r w:rsidRPr="00142B20">
        <w:t xml:space="preserve">A 2017 study was conducted to </w:t>
      </w:r>
      <w:r w:rsidR="00F04BAF" w:rsidRPr="00142B20">
        <w:t>evaluate</w:t>
      </w:r>
      <w:r w:rsidRPr="00142B20">
        <w:t xml:space="preserve"> the long-term safety, tolerability, and treatment ou</w:t>
      </w:r>
      <w:r w:rsidR="00F04BAF" w:rsidRPr="00142B20">
        <w:t>tcomes of injectable naltrexone.</w:t>
      </w:r>
      <w:r w:rsidRPr="00142B20">
        <w:t xml:space="preserve"> The small study of less than 49 screened opioid-dependent individuals screened by health</w:t>
      </w:r>
      <w:r w:rsidR="00E53DA6" w:rsidRPr="00142B20">
        <w:t xml:space="preserve"> </w:t>
      </w:r>
      <w:r w:rsidRPr="00142B20">
        <w:t>care professionals concluded that “(l)ong-term (2 years) (of injections) was associated with no new safety concerns</w:t>
      </w:r>
      <w:r w:rsidR="00A20AA1">
        <w:t xml:space="preserve"> . . . .</w:t>
      </w:r>
      <w:r w:rsidRPr="00142B20">
        <w:t>” The NIDA study described above o</w:t>
      </w:r>
      <w:r w:rsidR="00553E20">
        <w:t>f</w:t>
      </w:r>
      <w:r w:rsidRPr="00142B20">
        <w:t xml:space="preserve"> a larger sample found “(a)ll recorded overdose events, fatal or nonfatal, </w:t>
      </w:r>
      <w:r w:rsidRPr="00142B20">
        <w:lastRenderedPageBreak/>
        <w:t>occurred among participants assigned to usual treatment</w:t>
      </w:r>
      <w:r w:rsidR="00B90775" w:rsidRPr="00142B20">
        <w:t>”</w:t>
      </w:r>
      <w:r w:rsidRPr="00142B20">
        <w:t xml:space="preserve"> (0 events in the extended-release naltrexone group vs. 5 in the usual-treatment group from week 0 to 25, P=0.10; 0 vs. 7 events from week 0 to 78, P=0.02); no overdoses occurred in the extended-release naltrexone group after discontinuation of the agent.</w:t>
      </w:r>
      <w:r w:rsidR="008270B9">
        <w:t>”</w:t>
      </w:r>
      <w:r w:rsidRPr="00142B20">
        <w:rPr>
          <w:vertAlign w:val="superscript"/>
        </w:rPr>
        <w:endnoteReference w:id="82"/>
      </w:r>
    </w:p>
    <w:p w14:paraId="086C17EF" w14:textId="21EC3940" w:rsidR="001B1BAA" w:rsidRPr="00142B20" w:rsidRDefault="001B1BAA" w:rsidP="008943C0">
      <w:r w:rsidRPr="00142B20">
        <w:t>There have been only two studies that compared buprenorphine and injectable naltrexone as mentioned previously.</w:t>
      </w:r>
      <w:r w:rsidR="005D3AE5" w:rsidRPr="00142B20">
        <w:t xml:space="preserve"> </w:t>
      </w:r>
      <w:r w:rsidRPr="00142B20">
        <w:t>Both found</w:t>
      </w:r>
      <w:r w:rsidR="00B90775" w:rsidRPr="00142B20">
        <w:t xml:space="preserve"> that</w:t>
      </w:r>
      <w:r w:rsidRPr="00142B20">
        <w:t>, once begun</w:t>
      </w:r>
      <w:r w:rsidR="00B90775" w:rsidRPr="00142B20">
        <w:t>, they</w:t>
      </w:r>
      <w:r w:rsidRPr="00142B20">
        <w:t xml:space="preserve"> were equally effective in terms of retention over six mont</w:t>
      </w:r>
      <w:r w:rsidR="001049C7" w:rsidRPr="00142B20">
        <w:t>hs. The larger NIDA study found</w:t>
      </w:r>
      <w:r w:rsidR="009F5DD0" w:rsidRPr="00142B20">
        <w:t xml:space="preserve"> </w:t>
      </w:r>
      <w:r w:rsidRPr="00142B20">
        <w:t xml:space="preserve">that </w:t>
      </w:r>
      <w:r w:rsidR="009F5DD0" w:rsidRPr="00142B20">
        <w:t>“</w:t>
      </w:r>
      <w:r w:rsidRPr="00142B20">
        <w:t>a monthly shot o</w:t>
      </w:r>
      <w:r w:rsidR="00B90775" w:rsidRPr="00142B20">
        <w:t xml:space="preserve">f naltrexone (sold as Vivitrol) </w:t>
      </w:r>
      <w:r w:rsidRPr="00142B20">
        <w:t>is as effective as its main competitor, the daily pill of buprenorphine and naloxone (sold as Suboxone).</w:t>
      </w:r>
      <w:r w:rsidR="009F5DD0" w:rsidRPr="00142B20">
        <w:t>”</w:t>
      </w:r>
      <w:r w:rsidRPr="00142B20">
        <w:t xml:space="preserve"> Researchers found that about half of people with opioid addiction who took either drug remained free from relapse </w:t>
      </w:r>
      <w:r w:rsidR="008270B9">
        <w:t>6</w:t>
      </w:r>
      <w:r w:rsidR="008270B9" w:rsidRPr="00142B20">
        <w:t xml:space="preserve"> </w:t>
      </w:r>
      <w:r w:rsidRPr="00142B20">
        <w:t xml:space="preserve">months later. However, because naltrexone required </w:t>
      </w:r>
      <w:r w:rsidR="00364179" w:rsidRPr="00142B20">
        <w:t>abstinence for 7 to 10 days, 28 percent</w:t>
      </w:r>
      <w:r w:rsidRPr="00142B20">
        <w:t xml:space="preserve"> of those assigned naltrexone did not follow through and receive their first injection.</w:t>
      </w:r>
      <w:r w:rsidR="005D3AE5" w:rsidRPr="00142B20">
        <w:t xml:space="preserve"> </w:t>
      </w:r>
      <w:r w:rsidRPr="00142B20">
        <w:t>F</w:t>
      </w:r>
      <w:r w:rsidR="00364179" w:rsidRPr="00142B20">
        <w:t>or those who did, 52 percent</w:t>
      </w:r>
      <w:r w:rsidRPr="00142B20">
        <w:t xml:space="preserve"> subsequ</w:t>
      </w:r>
      <w:r w:rsidR="00364179" w:rsidRPr="00142B20">
        <w:t>ently relapsed, as opposed to 56 percent</w:t>
      </w:r>
      <w:r w:rsidRPr="00142B20">
        <w:t xml:space="preserve"> who relapsed on buprenorphine with naloxone.</w:t>
      </w:r>
      <w:r w:rsidRPr="00142B20">
        <w:rPr>
          <w:vertAlign w:val="superscript"/>
        </w:rPr>
        <w:endnoteReference w:id="83"/>
      </w:r>
    </w:p>
    <w:p w14:paraId="66A4A589" w14:textId="51F9146D" w:rsidR="001F63EC" w:rsidRDefault="001F63EC" w:rsidP="00B02C54">
      <w:pPr>
        <w:spacing w:after="160" w:line="259" w:lineRule="auto"/>
        <w:rPr>
          <w:rFonts w:asciiTheme="minorHAnsi" w:hAnsiTheme="minorHAnsi"/>
          <w:b/>
          <w:caps/>
          <w:color w:val="2F5496" w:themeColor="accent1" w:themeShade="BF"/>
          <w:sz w:val="24"/>
          <w:szCs w:val="24"/>
        </w:rPr>
      </w:pPr>
      <w:r>
        <w:rPr>
          <w:rFonts w:asciiTheme="minorHAnsi" w:hAnsiTheme="minorHAnsi"/>
          <w:b/>
          <w:caps/>
          <w:color w:val="2F5496" w:themeColor="accent1" w:themeShade="BF"/>
          <w:sz w:val="24"/>
          <w:szCs w:val="24"/>
        </w:rPr>
        <w:t xml:space="preserve">Related Federal Guidelines: </w:t>
      </w:r>
    </w:p>
    <w:p w14:paraId="35DEF328" w14:textId="18D85114" w:rsidR="001B1BAA" w:rsidRPr="00142B20" w:rsidRDefault="001B1BAA" w:rsidP="001B1BAA">
      <w:r w:rsidRPr="00142B20">
        <w:rPr>
          <w:i/>
        </w:rPr>
        <w:t>Federal Guidelines for Agonist Maintenance in Opioid Treatment Program (OTP) Settings</w:t>
      </w:r>
    </w:p>
    <w:p w14:paraId="45231C60" w14:textId="25412497" w:rsidR="001B1BAA" w:rsidRPr="00142B20" w:rsidRDefault="001B1BAA" w:rsidP="001B1BAA">
      <w:pPr>
        <w:pStyle w:val="ListParagraph"/>
        <w:ind w:left="990" w:hanging="270"/>
      </w:pPr>
      <w:r w:rsidRPr="00142B20">
        <w:rPr>
          <w:b/>
          <w:bCs/>
        </w:rPr>
        <w:t>1.</w:t>
      </w:r>
      <w:r w:rsidR="005D3AE5" w:rsidRPr="00142B20">
        <w:t xml:space="preserve"> </w:t>
      </w:r>
      <w:r w:rsidRPr="00142B20">
        <w:t xml:space="preserve">An OTP shall maintain current procedures designed to ensure that patients are admitted to maintenance treatment by qualified personnel who have determined, using accepted medical criteria such as those listed in the </w:t>
      </w:r>
      <w:r w:rsidRPr="00142B20">
        <w:rPr>
          <w:i/>
        </w:rPr>
        <w:t>Diagnostic and Statistical Manual for Mental Disorders</w:t>
      </w:r>
      <w:r w:rsidR="009F5DD0" w:rsidRPr="00142B20">
        <w:t xml:space="preserve"> (DSM</w:t>
      </w:r>
      <w:r w:rsidRPr="00142B20">
        <w:t>), that the person is curre</w:t>
      </w:r>
      <w:r w:rsidR="009F5DD0" w:rsidRPr="00142B20">
        <w:t>ntly addicted to an opioid drug</w:t>
      </w:r>
      <w:r w:rsidRPr="00142B20">
        <w:t xml:space="preserve"> and that the person became addicted at least 1 year before admission for treatment. In addition, a program physician shall ensure that each patient voluntarily chooses maintenance treatment and that all relevant facts concerning the use of the opioid drug are clearly and adequately explained to the patient, and that each patient provides informe</w:t>
      </w:r>
      <w:r w:rsidR="008943C0" w:rsidRPr="00142B20">
        <w:t>d written consent to treatment.</w:t>
      </w:r>
    </w:p>
    <w:p w14:paraId="6F04565B" w14:textId="192EDC16" w:rsidR="001B1BAA" w:rsidRPr="00142B20" w:rsidRDefault="001B1BAA" w:rsidP="001B1BAA">
      <w:pPr>
        <w:pStyle w:val="ListParagraph"/>
        <w:ind w:left="990" w:hanging="270"/>
      </w:pPr>
      <w:r w:rsidRPr="00142B20">
        <w:rPr>
          <w:b/>
          <w:bCs/>
        </w:rPr>
        <w:t>2.</w:t>
      </w:r>
      <w:r w:rsidR="005D3AE5" w:rsidRPr="00142B20">
        <w:t xml:space="preserve"> </w:t>
      </w:r>
      <w:r w:rsidRPr="00553E20">
        <w:rPr>
          <w:b/>
        </w:rPr>
        <w:t>Maintenance treatment for persons under age 18.</w:t>
      </w:r>
      <w:r w:rsidRPr="00142B20">
        <w:t xml:space="preserve"> A person under 18 years of age is required to have had two documented unsuccessful attempts at short-term medical withdrawal (detoxification) or drug-free treatment within a 12-month period to be eligible for methadone maintenance treatment. No person under 18 years of age may be admitted to maintenance treatment unless a parent, legal guardian, or responsible ad</w:t>
      </w:r>
      <w:r w:rsidR="000D284F" w:rsidRPr="00142B20">
        <w:t>ult designated by the relevant s</w:t>
      </w:r>
      <w:r w:rsidRPr="00142B20">
        <w:t>tate authority consent</w:t>
      </w:r>
      <w:r w:rsidR="008943C0" w:rsidRPr="00142B20">
        <w:t>s in writing to such treatment.</w:t>
      </w:r>
    </w:p>
    <w:p w14:paraId="1471C5D7" w14:textId="30A3DEEF" w:rsidR="001B1BAA" w:rsidRPr="00142B20" w:rsidRDefault="001B1BAA" w:rsidP="001B1BAA">
      <w:pPr>
        <w:pStyle w:val="ListParagraph"/>
        <w:ind w:left="990" w:hanging="270"/>
      </w:pPr>
      <w:r w:rsidRPr="00142B20">
        <w:rPr>
          <w:b/>
          <w:bCs/>
        </w:rPr>
        <w:t>3.</w:t>
      </w:r>
      <w:r w:rsidR="005D3AE5" w:rsidRPr="00142B20">
        <w:t xml:space="preserve"> </w:t>
      </w:r>
      <w:r w:rsidRPr="00553E20">
        <w:rPr>
          <w:b/>
        </w:rPr>
        <w:t>Maintenance treatment admission exceptions.</w:t>
      </w:r>
      <w:r w:rsidRPr="00142B20">
        <w:t xml:space="preserve"> If clinically appropriate, the program physician may waive the requirement of a 1-year history of </w:t>
      </w:r>
      <w:r w:rsidR="00B258BB">
        <w:t>addiction…</w:t>
      </w:r>
      <w:r w:rsidRPr="00142B20">
        <w:t>for patients released from penal institutions with a documented history of opioid use disorder (within 6 months after release), for pregnant patients (program physician must certify pregnancy), and for previously treated patients (</w:t>
      </w:r>
      <w:r w:rsidR="008943C0" w:rsidRPr="00142B20">
        <w:t>up to 2 years after discharge).</w:t>
      </w:r>
    </w:p>
    <w:p w14:paraId="2DE15D5E" w14:textId="093731B6" w:rsidR="001B1BAA" w:rsidRPr="00142B20" w:rsidRDefault="001B1BAA" w:rsidP="00E26EE9">
      <w:pPr>
        <w:pStyle w:val="ListParagraph"/>
        <w:ind w:left="990" w:hanging="270"/>
      </w:pPr>
      <w:r w:rsidRPr="00142B20">
        <w:rPr>
          <w:b/>
          <w:bCs/>
        </w:rPr>
        <w:t>4.</w:t>
      </w:r>
      <w:r w:rsidR="005D3AE5" w:rsidRPr="00142B20">
        <w:t xml:space="preserve"> </w:t>
      </w:r>
      <w:r w:rsidRPr="00553E20">
        <w:rPr>
          <w:b/>
        </w:rPr>
        <w:t>Detoxification (medical withdrawal) treatment.</w:t>
      </w:r>
      <w:r w:rsidRPr="00142B20">
        <w:t xml:space="preserve"> An OTP shall maintain current procedures that are designed to ensure that patients are admitted to short- or long-term detoxification treatment by qualified personnel, such as a program physician, who determines that such treatment is appropriate for the specific patient by applying established diagnostic criteria. Patients with two or more unsuccessful detoxification episodes within a 12-month period must be assessed by the OTP physician for other forms of treatment. A program shall not admit a patient for more than two detoxification treatment episodes in one year (21</w:t>
      </w:r>
      <w:r w:rsidR="005A6BED" w:rsidRPr="00142B20">
        <w:t>–</w:t>
      </w:r>
      <w:r w:rsidR="00E26EE9" w:rsidRPr="00142B20">
        <w:t>22).</w:t>
      </w:r>
    </w:p>
    <w:p w14:paraId="39C7B996" w14:textId="65BC063D" w:rsidR="001B1BAA" w:rsidRPr="00142B20" w:rsidRDefault="001B1BAA" w:rsidP="00F776EE">
      <w:pPr>
        <w:pStyle w:val="Heading3"/>
        <w:rPr>
          <w:rFonts w:eastAsia="Cambria"/>
          <w:i/>
        </w:rPr>
      </w:pPr>
      <w:bookmarkStart w:id="25" w:name="_Toc512428904"/>
      <w:r w:rsidRPr="00142B20">
        <w:rPr>
          <w:rFonts w:eastAsia="Cambria"/>
        </w:rPr>
        <w:lastRenderedPageBreak/>
        <w:t xml:space="preserve">I. </w:t>
      </w:r>
      <w:r w:rsidRPr="00142B20">
        <w:rPr>
          <w:rFonts w:eastAsia="Cambria"/>
          <w:i/>
        </w:rPr>
        <w:t>Pregnant women with opioid and alcohol use disorders require specialized se</w:t>
      </w:r>
      <w:r w:rsidR="00536B7B" w:rsidRPr="00142B20">
        <w:rPr>
          <w:rFonts w:eastAsia="Cambria"/>
          <w:i/>
        </w:rPr>
        <w:t>rvices to prevent and reduce</w:t>
      </w:r>
      <w:r w:rsidRPr="00142B20">
        <w:rPr>
          <w:rFonts w:eastAsia="Cambria"/>
          <w:i/>
        </w:rPr>
        <w:t xml:space="preserve"> health risks during pregnancy</w:t>
      </w:r>
      <w:r w:rsidR="00CC051A" w:rsidRPr="00142B20">
        <w:rPr>
          <w:rFonts w:eastAsia="Cambria"/>
          <w:i/>
        </w:rPr>
        <w:t>.</w:t>
      </w:r>
      <w:bookmarkEnd w:id="25"/>
    </w:p>
    <w:p w14:paraId="3E27928C" w14:textId="74BA4FED" w:rsidR="001B1BAA" w:rsidRPr="00142B20" w:rsidRDefault="001B1BAA" w:rsidP="001B1BAA">
      <w:r w:rsidRPr="00142B20">
        <w:t xml:space="preserve">Opioid withdrawal during pregnancy is associated with miscarriage, premature delivery, and other serious complications. </w:t>
      </w:r>
      <w:r w:rsidR="004F66B0" w:rsidRPr="00142B20">
        <w:t>MAT is readily available to stabilize pregnant women with opioid use disorders during pregnancy.</w:t>
      </w:r>
      <w:r w:rsidR="004F66B0">
        <w:t xml:space="preserve"> </w:t>
      </w:r>
      <w:r w:rsidRPr="00142B20">
        <w:t>Pregnant women with alcohol use disorders should be detoxified from alcohol as soon as possibl</w:t>
      </w:r>
      <w:r w:rsidR="003B687B" w:rsidRPr="00142B20">
        <w:t xml:space="preserve">e. </w:t>
      </w:r>
      <w:r w:rsidRPr="00142B20">
        <w:t>Fetal alcohol spectrum disorders and fetal alcohol effects occur in a small but significant proportion of babies born to women who drink heavily during pregnancy. Alcohol consumption during the first trimester is particularly high risk. Unfortunately, some women who drink heavily during the first trimester may not know they are pregnant, so treatment providers should include pregnan</w:t>
      </w:r>
      <w:r w:rsidR="00F776EE" w:rsidRPr="00142B20">
        <w:t>cy tests if clients are unsure.</w:t>
      </w:r>
    </w:p>
    <w:p w14:paraId="0F2DE3A6" w14:textId="7FEAC1D5" w:rsidR="001B1BAA" w:rsidRPr="00142B20" w:rsidRDefault="001B1BAA" w:rsidP="001B1BAA">
      <w:r w:rsidRPr="00142B20">
        <w:t xml:space="preserve">In custody settings, women are usually screened for pregnancy on </w:t>
      </w:r>
      <w:r w:rsidRPr="00EF0231">
        <w:t>intake, but women with a history of substance use should also be screened for pregnancy in community corrections. All women</w:t>
      </w:r>
      <w:r w:rsidR="00EF0231" w:rsidRPr="00EF0231">
        <w:t xml:space="preserve"> who</w:t>
      </w:r>
      <w:r w:rsidR="00EF0231">
        <w:t xml:space="preserve"> come in contact with the criminal justice system</w:t>
      </w:r>
      <w:r w:rsidRPr="00142B20">
        <w:t xml:space="preserve"> should be educated about the risks of substance use during pregnancy and offered tobacco cessation supports and services, which all public and private health insurance plans are now required to cover.</w:t>
      </w:r>
      <w:r w:rsidRPr="00142B20">
        <w:rPr>
          <w:vertAlign w:val="superscript"/>
        </w:rPr>
        <w:endnoteReference w:id="84"/>
      </w:r>
    </w:p>
    <w:p w14:paraId="6E830229" w14:textId="100DD13B" w:rsidR="001B1BAA" w:rsidRPr="00142B20" w:rsidRDefault="001B1BAA" w:rsidP="001B1BAA">
      <w:r w:rsidRPr="00142B20">
        <w:t>Studies find that women who use substances during pregnancy have elevated risk of early birth, babies with lower birth weights, and more problems during labor and delivery. Yet, stopping</w:t>
      </w:r>
      <w:r w:rsidR="00F04BAF" w:rsidRPr="00142B20">
        <w:t xml:space="preserve"> </w:t>
      </w:r>
      <w:r w:rsidRPr="00142B20">
        <w:t>opioids too quickly during pregnancy is also risky. O</w:t>
      </w:r>
      <w:r w:rsidR="00CC051A" w:rsidRPr="00142B20">
        <w:t xml:space="preserve">pioids cross </w:t>
      </w:r>
      <w:r w:rsidRPr="00142B20">
        <w:t>the blood barrier to the developing fetus. If the pregnant woman suddenly quits, the fetus also experiences withdrawal and dangerous complications can result. Children of women treated for opioid use disorders with opioid replacement therapies during pregnancy have improved birth outcomes.</w:t>
      </w:r>
      <w:r w:rsidRPr="00142B20">
        <w:rPr>
          <w:vertAlign w:val="superscript"/>
        </w:rPr>
        <w:endnoteReference w:id="85"/>
      </w:r>
      <w:r w:rsidRPr="00142B20">
        <w:t xml:space="preserve"> There are also services for tobacco cessation</w:t>
      </w:r>
      <w:r w:rsidR="00667543" w:rsidRPr="00142B20">
        <w:t>,</w:t>
      </w:r>
      <w:r w:rsidRPr="00142B20">
        <w:t xml:space="preserve"> which is important for this population.</w:t>
      </w:r>
    </w:p>
    <w:p w14:paraId="32F6DB34" w14:textId="6670FA30" w:rsidR="001B1BAA" w:rsidRPr="00142B20" w:rsidRDefault="001B1BAA" w:rsidP="001B1BAA">
      <w:r w:rsidRPr="00142B20">
        <w:t>Methadone maintenance for pregnant women is an accepted best practice that has been used safely for years and has been widely researched.</w:t>
      </w:r>
      <w:r w:rsidRPr="00142B20">
        <w:rPr>
          <w:vertAlign w:val="superscript"/>
        </w:rPr>
        <w:endnoteReference w:id="86"/>
      </w:r>
      <w:r w:rsidRPr="00142B20">
        <w:t xml:space="preserve"> As with any treatment, there are some risks, but they are weighed against the risks pregnant women with untreated opioid addiction may face</w:t>
      </w:r>
      <w:r w:rsidR="004F66B0">
        <w:t>,</w:t>
      </w:r>
      <w:r w:rsidRPr="00142B20">
        <w:t xml:space="preserve"> such as with opioid withdrawal and relapse.</w:t>
      </w:r>
    </w:p>
    <w:p w14:paraId="43441A8E" w14:textId="371CA8AB" w:rsidR="001B1BAA" w:rsidRPr="00142B20" w:rsidRDefault="00F26BD8" w:rsidP="001B1BAA">
      <w:r w:rsidRPr="00142B20">
        <w:t>I</w:t>
      </w:r>
      <w:r w:rsidR="001B1BAA" w:rsidRPr="00142B20">
        <w:t>nfants exposed to</w:t>
      </w:r>
      <w:r w:rsidRPr="00142B20">
        <w:t xml:space="preserve"> opioids in utero may experience </w:t>
      </w:r>
      <w:r w:rsidR="001B1BAA" w:rsidRPr="00142B20">
        <w:t>withdrawal symptoms at birth</w:t>
      </w:r>
      <w:r w:rsidRPr="00142B20">
        <w:t>,</w:t>
      </w:r>
      <w:r w:rsidR="001B1BAA" w:rsidRPr="00142B20">
        <w:t xml:space="preserve"> sometimes severe enough to require medication and delay discharge from the hospital. This is known as neonatal abstinence syndrome (NAS). Infants born to mothers treated with methadone or buprenorphine are also at risk of NAS but are less likely to be pret</w:t>
      </w:r>
      <w:r w:rsidRPr="00142B20">
        <w:t>erm or low birth weight. Opioid-</w:t>
      </w:r>
      <w:r w:rsidR="001B1BAA" w:rsidRPr="00142B20">
        <w:t>exposed infants can be monitored and managed in most hospitals. Women receiving medications are u</w:t>
      </w:r>
      <w:r w:rsidRPr="00142B20">
        <w:t>sually encouraged to breastfeed because</w:t>
      </w:r>
      <w:r w:rsidR="001B1BAA" w:rsidRPr="00142B20">
        <w:t xml:space="preserve"> the benefits greatly outweigh the very small trace amounts of medicat</w:t>
      </w:r>
      <w:r w:rsidRPr="00142B20">
        <w:t>ion that may be found in breast</w:t>
      </w:r>
      <w:r w:rsidR="001B1BAA" w:rsidRPr="00142B20">
        <w:t>milk.</w:t>
      </w:r>
      <w:r w:rsidR="001B1BAA" w:rsidRPr="00142B20">
        <w:rPr>
          <w:vertAlign w:val="superscript"/>
        </w:rPr>
        <w:endnoteReference w:id="87"/>
      </w:r>
    </w:p>
    <w:p w14:paraId="26BB8A10" w14:textId="0B8589E4" w:rsidR="001B1BAA" w:rsidRPr="00142B20" w:rsidRDefault="001B1BAA" w:rsidP="001B1BAA">
      <w:r w:rsidRPr="00142B20">
        <w:t>There are fewer long-term studies of safety and effectiveness of buprenorphine during pregnancy, but some suggest that buprenorphine reduces NAS.</w:t>
      </w:r>
      <w:r w:rsidRPr="00142B20">
        <w:rPr>
          <w:vertAlign w:val="superscript"/>
        </w:rPr>
        <w:endnoteReference w:id="88"/>
      </w:r>
      <w:r w:rsidRPr="00142B20">
        <w:t xml:space="preserve"> The American College of Obstetricians and Gynecologists supports treating pregnant women with buprenorphine if they are already on it or prefer it.</w:t>
      </w:r>
      <w:r w:rsidRPr="00142B20">
        <w:rPr>
          <w:vertAlign w:val="superscript"/>
        </w:rPr>
        <w:endnoteReference w:id="89"/>
      </w:r>
      <w:r w:rsidRPr="00142B20">
        <w:t xml:space="preserve"> Pregnant women should generally only receive the single-drug formula, without added naloxone</w:t>
      </w:r>
      <w:r w:rsidR="00F776EE" w:rsidRPr="00142B20">
        <w:t>.</w:t>
      </w:r>
    </w:p>
    <w:p w14:paraId="03AC3E70" w14:textId="7CF84BE8" w:rsidR="001B1BAA" w:rsidRPr="00142B20" w:rsidRDefault="00EF0231" w:rsidP="001B1BAA">
      <w:pPr>
        <w:rPr>
          <w:vertAlign w:val="superscript"/>
        </w:rPr>
      </w:pPr>
      <w:r w:rsidRPr="00EF0231">
        <w:t>W</w:t>
      </w:r>
      <w:r w:rsidR="001B1BAA" w:rsidRPr="00EF0231">
        <w:t>omen</w:t>
      </w:r>
      <w:r w:rsidR="001B1BAA" w:rsidRPr="00142B20">
        <w:t xml:space="preserve"> with opioid use disorders who are under community supervision should be referred to treatment providers that offer specialized</w:t>
      </w:r>
      <w:r w:rsidR="000F54CE" w:rsidRPr="00142B20">
        <w:t xml:space="preserve"> services for pregnant and post</w:t>
      </w:r>
      <w:r w:rsidR="001B1BAA" w:rsidRPr="00142B20">
        <w:t>partum women. They require an intensive level of support after delivery to prevent relapse</w:t>
      </w:r>
      <w:r w:rsidR="00E070B2" w:rsidRPr="00142B20">
        <w:t>,</w:t>
      </w:r>
      <w:r w:rsidR="001B1BAA" w:rsidRPr="00142B20">
        <w:t xml:space="preserve"> and many will benefit from </w:t>
      </w:r>
      <w:r w:rsidR="001B1BAA" w:rsidRPr="00142B20">
        <w:lastRenderedPageBreak/>
        <w:t>additional services, including parenting skills training and supports or family reunification planning.</w:t>
      </w:r>
      <w:r w:rsidR="001B1BAA" w:rsidRPr="00142B20">
        <w:rPr>
          <w:vertAlign w:val="superscript"/>
        </w:rPr>
        <w:endnoteReference w:id="90"/>
      </w:r>
    </w:p>
    <w:p w14:paraId="01E41221" w14:textId="2F55ABA6" w:rsidR="001B1BAA" w:rsidRPr="00362892" w:rsidRDefault="00362892" w:rsidP="001B1BAA">
      <w:pPr>
        <w:pBdr>
          <w:top w:val="single" w:sz="4" w:space="1" w:color="auto"/>
          <w:left w:val="single" w:sz="4" w:space="4" w:color="auto"/>
          <w:bottom w:val="single" w:sz="4" w:space="1" w:color="auto"/>
          <w:right w:val="single" w:sz="4" w:space="4" w:color="auto"/>
        </w:pBdr>
        <w:rPr>
          <w:rStyle w:val="IntenseReference"/>
          <w:rFonts w:asciiTheme="minorHAnsi" w:hAnsiTheme="minorHAnsi"/>
          <w:color w:val="2F5496" w:themeColor="accent1" w:themeShade="BF"/>
          <w:sz w:val="24"/>
          <w:szCs w:val="24"/>
        </w:rPr>
      </w:pPr>
      <w:r w:rsidRPr="00362892">
        <w:rPr>
          <w:rStyle w:val="IntenseReference"/>
          <w:rFonts w:asciiTheme="minorHAnsi" w:hAnsiTheme="minorHAnsi"/>
          <w:color w:val="2F5496" w:themeColor="accent1" w:themeShade="BF"/>
          <w:sz w:val="24"/>
          <w:szCs w:val="24"/>
        </w:rPr>
        <w:t>EXISTING STANDARDS AND GUIDELINES</w:t>
      </w:r>
    </w:p>
    <w:p w14:paraId="18A20F8E" w14:textId="456C8E56" w:rsidR="007F6B41" w:rsidRPr="007E1E45" w:rsidRDefault="001B1BAA" w:rsidP="00362892">
      <w:pPr>
        <w:pBdr>
          <w:top w:val="single" w:sz="4" w:space="1" w:color="auto"/>
          <w:left w:val="single" w:sz="4" w:space="4" w:color="auto"/>
          <w:bottom w:val="single" w:sz="4" w:space="1" w:color="auto"/>
          <w:right w:val="single" w:sz="4" w:space="4" w:color="auto"/>
        </w:pBdr>
        <w:spacing w:after="120" w:line="240" w:lineRule="auto"/>
        <w:rPr>
          <w:rFonts w:ascii="Verdana" w:hAnsi="Verdana"/>
          <w:iCs/>
          <w:szCs w:val="21"/>
        </w:rPr>
      </w:pPr>
      <w:r w:rsidRPr="00142B20">
        <w:rPr>
          <w:rStyle w:val="Emphasis"/>
          <w:rFonts w:ascii="Calibri" w:hAnsi="Calibri"/>
        </w:rPr>
        <w:t>●</w:t>
      </w:r>
      <w:r w:rsidRPr="00142B20">
        <w:rPr>
          <w:rStyle w:val="Emphasis"/>
        </w:rPr>
        <w:t xml:space="preserve">A Collaborative Approach to the Treatment of Pregnant Women </w:t>
      </w:r>
      <w:r w:rsidR="00F04BAF" w:rsidRPr="00142B20">
        <w:rPr>
          <w:rStyle w:val="Emphasis"/>
        </w:rPr>
        <w:t>with</w:t>
      </w:r>
      <w:r w:rsidRPr="00142B20">
        <w:rPr>
          <w:rStyle w:val="Emphasis"/>
        </w:rPr>
        <w:t xml:space="preserve"> Opioid Use Disorders</w:t>
      </w:r>
      <w:r w:rsidR="007F6B41">
        <w:rPr>
          <w:rStyle w:val="Emphasis"/>
        </w:rPr>
        <w:t>.</w:t>
      </w:r>
      <w:r w:rsidRPr="00142B20">
        <w:t xml:space="preserve"> SAMHSA</w:t>
      </w:r>
      <w:r w:rsidR="004F66B0">
        <w:t>, 2016</w:t>
      </w:r>
      <w:r w:rsidRPr="00142B20">
        <w:t>.</w:t>
      </w:r>
      <w:r w:rsidRPr="00142B20">
        <w:rPr>
          <w:rFonts w:ascii="Verdana" w:hAnsi="Verdana"/>
          <w:iCs/>
          <w:szCs w:val="21"/>
        </w:rPr>
        <w:t xml:space="preserve"> </w:t>
      </w:r>
      <w:hyperlink r:id="rId32" w:history="1">
        <w:r w:rsidRPr="00142B20">
          <w:rPr>
            <w:rStyle w:val="Hyperlink"/>
          </w:rPr>
          <w:t>http://store.samhsa.gov/product/A-Collaborative-Approach-to-the-Treatment-of-Pregnant-Women-with Opioid-Use-Disorders/SMA16-4978</w:t>
        </w:r>
      </w:hyperlink>
      <w:r w:rsidR="007F6B41">
        <w:rPr>
          <w:rStyle w:val="Hyperlink"/>
        </w:rPr>
        <w:t xml:space="preserve">; </w:t>
      </w:r>
      <w:r w:rsidR="007F6B41" w:rsidRPr="007E1E45">
        <w:rPr>
          <w:i/>
        </w:rPr>
        <w:t xml:space="preserve">Clinical Guidance for Treating Pregnant and Parenting Women </w:t>
      </w:r>
      <w:r w:rsidR="00C91F9C" w:rsidRPr="007E1E45">
        <w:rPr>
          <w:i/>
        </w:rPr>
        <w:t>with</w:t>
      </w:r>
      <w:r w:rsidR="007F6B41" w:rsidRPr="007E1E45">
        <w:rPr>
          <w:i/>
        </w:rPr>
        <w:t xml:space="preserve"> Opioid Use Disorder and Their Infants</w:t>
      </w:r>
      <w:r w:rsidR="007F6B41">
        <w:rPr>
          <w:i/>
        </w:rPr>
        <w:t>.</w:t>
      </w:r>
      <w:r w:rsidR="007F6B41">
        <w:t xml:space="preserve"> SAMHSA, 2018. </w:t>
      </w:r>
      <w:hyperlink r:id="rId33" w:history="1">
        <w:r w:rsidR="007F6B41" w:rsidRPr="00120CC9">
          <w:rPr>
            <w:rStyle w:val="Hyperlink"/>
          </w:rPr>
          <w:t>https://store.samhsa.gov/shin/content/SMA18-5054/SMA18-5054.pdf</w:t>
        </w:r>
      </w:hyperlink>
    </w:p>
    <w:p w14:paraId="25981B63" w14:textId="42A63D09" w:rsidR="001B1BAA" w:rsidRPr="00142B20" w:rsidRDefault="00362892" w:rsidP="00362892">
      <w:pPr>
        <w:pBdr>
          <w:top w:val="single" w:sz="4" w:space="1" w:color="auto"/>
          <w:left w:val="single" w:sz="4" w:space="4" w:color="auto"/>
          <w:bottom w:val="single" w:sz="4" w:space="1" w:color="auto"/>
          <w:right w:val="single" w:sz="4" w:space="4" w:color="auto"/>
        </w:pBdr>
        <w:spacing w:after="120" w:line="240" w:lineRule="auto"/>
        <w:rPr>
          <w:rFonts w:ascii="Verdana" w:hAnsi="Verdana"/>
          <w:i/>
          <w:iCs/>
          <w:szCs w:val="21"/>
        </w:rPr>
      </w:pPr>
      <w:r w:rsidRPr="00142B20">
        <w:rPr>
          <w:rStyle w:val="Emphasis"/>
          <w:rFonts w:ascii="Calibri" w:hAnsi="Calibri"/>
        </w:rPr>
        <w:t>●</w:t>
      </w:r>
      <w:r w:rsidR="001B1BAA" w:rsidRPr="00142B20">
        <w:rPr>
          <w:rStyle w:val="Emphasis"/>
        </w:rPr>
        <w:t>Disorder and their Infants, A Foundation for Clinical Guidance</w:t>
      </w:r>
      <w:r w:rsidR="007F6B41">
        <w:rPr>
          <w:rStyle w:val="Emphasis"/>
        </w:rPr>
        <w:t>.</w:t>
      </w:r>
      <w:r w:rsidR="001B1BAA" w:rsidRPr="00142B20">
        <w:t xml:space="preserve"> </w:t>
      </w:r>
      <w:r w:rsidR="007F6B41">
        <w:t xml:space="preserve">SAMHSA, 2016. </w:t>
      </w:r>
      <w:hyperlink r:id="rId34" w:history="1">
        <w:r w:rsidR="001B1BAA" w:rsidRPr="00142B20">
          <w:rPr>
            <w:rStyle w:val="Hyperlink"/>
          </w:rPr>
          <w:t>http://files.www.cmhnetwork.org/news/Advancing_the_Care_of_Pregnant_and_Parenting_Women_with_Opioid_Use_Disorder_and_their_Infants_-_A_Foundation_for_Clinical_Guidance_-.pdf</w:t>
        </w:r>
      </w:hyperlink>
    </w:p>
    <w:p w14:paraId="7675C73B" w14:textId="1EA7E0D8" w:rsidR="007F6B41" w:rsidRDefault="001B1BAA" w:rsidP="00362892">
      <w:pPr>
        <w:pBdr>
          <w:top w:val="single" w:sz="4" w:space="1" w:color="auto"/>
          <w:left w:val="single" w:sz="4" w:space="4" w:color="auto"/>
          <w:bottom w:val="single" w:sz="4" w:space="1" w:color="auto"/>
          <w:right w:val="single" w:sz="4" w:space="4" w:color="auto"/>
        </w:pBdr>
        <w:spacing w:after="120" w:line="240" w:lineRule="auto"/>
      </w:pPr>
      <w:r w:rsidRPr="00142B20">
        <w:rPr>
          <w:rStyle w:val="Emphasis"/>
          <w:rFonts w:ascii="Calibri" w:hAnsi="Calibri"/>
        </w:rPr>
        <w:t>●</w:t>
      </w:r>
      <w:r w:rsidRPr="00142B20">
        <w:rPr>
          <w:i/>
        </w:rPr>
        <w:t>Opioid Use Disorders and Medication</w:t>
      </w:r>
      <w:r w:rsidRPr="00142B20">
        <w:rPr>
          <w:rFonts w:ascii="Cambria Math" w:hAnsi="Cambria Math" w:cs="Cambria Math"/>
          <w:i/>
        </w:rPr>
        <w:t>‐</w:t>
      </w:r>
      <w:r w:rsidRPr="00142B20">
        <w:rPr>
          <w:i/>
        </w:rPr>
        <w:t>Assisted Treatment</w:t>
      </w:r>
      <w:r w:rsidR="007F6B41">
        <w:rPr>
          <w:i/>
        </w:rPr>
        <w:t>.</w:t>
      </w:r>
      <w:r w:rsidRPr="00142B20">
        <w:t xml:space="preserve"> The National Center on Substance Abuse and Child Welfare</w:t>
      </w:r>
      <w:r w:rsidR="007F6B41">
        <w:t xml:space="preserve"> webpage, n.d.</w:t>
      </w:r>
      <w:r w:rsidRPr="00142B20">
        <w:t xml:space="preserve"> </w:t>
      </w:r>
      <w:hyperlink r:id="rId35" w:history="1">
        <w:r w:rsidR="007F6B41" w:rsidRPr="00120CC9">
          <w:rPr>
            <w:rStyle w:val="Hyperlink"/>
          </w:rPr>
          <w:t>https://ncsacw.samhsa.gov/resources/opioid-use-disorders-and-medication-assisted-treatment/default.aspx</w:t>
        </w:r>
      </w:hyperlink>
    </w:p>
    <w:p w14:paraId="006EE89E" w14:textId="02DF8907" w:rsidR="001B1BAA" w:rsidRPr="00142B20" w:rsidRDefault="001B1BAA" w:rsidP="00362892">
      <w:pPr>
        <w:pBdr>
          <w:top w:val="single" w:sz="4" w:space="1" w:color="auto"/>
          <w:left w:val="single" w:sz="4" w:space="4" w:color="auto"/>
          <w:bottom w:val="single" w:sz="4" w:space="1" w:color="auto"/>
          <w:right w:val="single" w:sz="4" w:space="4" w:color="auto"/>
        </w:pBdr>
        <w:spacing w:after="120" w:line="240" w:lineRule="auto"/>
      </w:pPr>
      <w:r w:rsidRPr="00142B20">
        <w:rPr>
          <w:rStyle w:val="Emphasis"/>
          <w:rFonts w:ascii="Calibri" w:hAnsi="Calibri"/>
        </w:rPr>
        <w:t>●</w:t>
      </w:r>
      <w:r w:rsidRPr="00142B20">
        <w:rPr>
          <w:bCs/>
          <w:i/>
        </w:rPr>
        <w:t>National Commission on Correctional Health Care, Pregnancy, and Postpartum Care in Correctional Settings</w:t>
      </w:r>
      <w:r w:rsidRPr="00142B20">
        <w:rPr>
          <w:bCs/>
        </w:rPr>
        <w:t xml:space="preserve">. </w:t>
      </w:r>
      <w:r w:rsidRPr="00142B20">
        <w:t>Carolyn Sufrin, M.D., Ph.D. Endorsed by the American College of Obstetricians and Gynecologists (ACOG) April 25, 2015</w:t>
      </w:r>
      <w:r w:rsidR="007F6B41">
        <w:t>,</w:t>
      </w:r>
      <w:r w:rsidRPr="00142B20">
        <w:t xml:space="preserve"> and should be construed as ACOG clinical guidance.</w:t>
      </w:r>
    </w:p>
    <w:p w14:paraId="2D1B7565" w14:textId="143F4BF0" w:rsidR="001B1BAA" w:rsidRPr="00142B20" w:rsidRDefault="001B1BAA" w:rsidP="00362892">
      <w:pPr>
        <w:pBdr>
          <w:top w:val="single" w:sz="4" w:space="1" w:color="auto"/>
          <w:left w:val="single" w:sz="4" w:space="4" w:color="auto"/>
          <w:bottom w:val="single" w:sz="4" w:space="1" w:color="auto"/>
          <w:right w:val="single" w:sz="4" w:space="4" w:color="auto"/>
        </w:pBdr>
        <w:spacing w:after="120" w:line="240" w:lineRule="auto"/>
        <w:rPr>
          <w:rFonts w:eastAsia="Times New Roman"/>
          <w:b/>
          <w:bCs/>
        </w:rPr>
      </w:pPr>
      <w:r w:rsidRPr="00142B20">
        <w:rPr>
          <w:rStyle w:val="Emphasis"/>
          <w:rFonts w:ascii="Calibri" w:hAnsi="Calibri"/>
        </w:rPr>
        <w:t>●</w:t>
      </w:r>
      <w:r w:rsidRPr="00142B20">
        <w:rPr>
          <w:i/>
        </w:rPr>
        <w:t>State Standards for Pregnancy-related Health Care and Abortion for Women in Prison</w:t>
      </w:r>
      <w:r w:rsidRPr="00142B20">
        <w:t xml:space="preserve">. American Civil Liberties Union, 2016. </w:t>
      </w:r>
      <w:r w:rsidRPr="00142B20">
        <w:rPr>
          <w:rStyle w:val="Hyperlink"/>
        </w:rPr>
        <w:t>www.aclu.org/map/state-standards-pregnancy-related-health-care-and-abortion-women-prison-map</w:t>
      </w:r>
    </w:p>
    <w:p w14:paraId="45B48858" w14:textId="7F9046F6" w:rsidR="0028107C" w:rsidRPr="00142B20" w:rsidRDefault="0028107C" w:rsidP="00D7648F">
      <w:pPr>
        <w:pStyle w:val="Heading1"/>
        <w:ind w:left="0" w:firstLine="0"/>
      </w:pPr>
      <w:bookmarkStart w:id="26" w:name="_Toc512428905"/>
      <w:r w:rsidRPr="00142B20">
        <w:t xml:space="preserve">III. </w:t>
      </w:r>
      <w:r w:rsidR="001F63EC">
        <w:t>Jail-Based</w:t>
      </w:r>
      <w:r w:rsidR="001F63EC" w:rsidRPr="00142B20">
        <w:t xml:space="preserve"> </w:t>
      </w:r>
      <w:r w:rsidRPr="00142B20">
        <w:t>MAT Programs</w:t>
      </w:r>
      <w:bookmarkStart w:id="27" w:name="_Toc497897093"/>
      <w:bookmarkEnd w:id="26"/>
    </w:p>
    <w:p w14:paraId="51BD0633" w14:textId="7DF83862" w:rsidR="0028107C" w:rsidRPr="00142B20" w:rsidRDefault="00F92F37" w:rsidP="00F92F37">
      <w:pPr>
        <w:pStyle w:val="Heading3"/>
      </w:pPr>
      <w:bookmarkStart w:id="28" w:name="_Toc512428906"/>
      <w:bookmarkEnd w:id="27"/>
      <w:r w:rsidRPr="00142B20">
        <w:t>A.</w:t>
      </w:r>
      <w:r w:rsidR="00263CE0">
        <w:t xml:space="preserve"> </w:t>
      </w:r>
      <w:r w:rsidR="001F63EC" w:rsidRPr="007E1E45">
        <w:rPr>
          <w:i/>
        </w:rPr>
        <w:t>Jail-Based</w:t>
      </w:r>
      <w:r w:rsidRPr="00142B20">
        <w:rPr>
          <w:i/>
        </w:rPr>
        <w:t xml:space="preserve"> MAT Programming—</w:t>
      </w:r>
      <w:r w:rsidR="0028107C" w:rsidRPr="00142B20">
        <w:rPr>
          <w:i/>
        </w:rPr>
        <w:t>Pre-Trial</w:t>
      </w:r>
      <w:bookmarkEnd w:id="28"/>
    </w:p>
    <w:p w14:paraId="6915FDA1" w14:textId="0E887EC2" w:rsidR="0028107C" w:rsidRPr="00142B20" w:rsidRDefault="0028107C" w:rsidP="00F776EE">
      <w:r w:rsidRPr="00142B20">
        <w:t xml:space="preserve">Most individuals’ entry into </w:t>
      </w:r>
      <w:r w:rsidR="001F63EC">
        <w:t>jail</w:t>
      </w:r>
      <w:r w:rsidRPr="00142B20">
        <w:t xml:space="preserve"> occur</w:t>
      </w:r>
      <w:r w:rsidR="003C084C">
        <w:t>s</w:t>
      </w:r>
      <w:r w:rsidRPr="00142B20">
        <w:t xml:space="preserve"> after arrest and arraignment, pending trial or case resolution for those not able to raise bail or who are ordered held for trial.</w:t>
      </w:r>
      <w:r w:rsidR="005D3AE5" w:rsidRPr="00142B20">
        <w:t xml:space="preserve"> </w:t>
      </w:r>
      <w:r w:rsidRPr="00142B20">
        <w:t xml:space="preserve">Traditionally, there has been little programming available for these individuals because their stay is limited and they haven’t </w:t>
      </w:r>
      <w:r w:rsidR="00E04803" w:rsidRPr="00142B20">
        <w:t>been found or admitted guilty of</w:t>
      </w:r>
      <w:r w:rsidRPr="00142B20">
        <w:t xml:space="preserve"> a crime.</w:t>
      </w:r>
      <w:r w:rsidR="005D3AE5" w:rsidRPr="00142B20">
        <w:t xml:space="preserve"> </w:t>
      </w:r>
      <w:r w:rsidRPr="00142B20">
        <w:t xml:space="preserve">However, the opioid epidemic has inundated jails with </w:t>
      </w:r>
      <w:r w:rsidR="00E04803" w:rsidRPr="00142B20">
        <w:t xml:space="preserve">an </w:t>
      </w:r>
      <w:r w:rsidRPr="00142B20">
        <w:t xml:space="preserve">increased number of individuals under the influence of opioids. Jails have found that they have become </w:t>
      </w:r>
      <w:r w:rsidRPr="00142B20">
        <w:rPr>
          <w:i/>
        </w:rPr>
        <w:t>de facto</w:t>
      </w:r>
      <w:r w:rsidRPr="00142B20">
        <w:t xml:space="preserve"> detoxification centers.</w:t>
      </w:r>
      <w:r w:rsidR="005D3AE5" w:rsidRPr="00142B20">
        <w:t xml:space="preserve"> </w:t>
      </w:r>
      <w:r w:rsidRPr="00142B20">
        <w:t xml:space="preserve">Once </w:t>
      </w:r>
      <w:r w:rsidR="00F04BAF" w:rsidRPr="00142B20">
        <w:t>the individuals have gone through detoxification</w:t>
      </w:r>
      <w:r w:rsidRPr="00142B20">
        <w:t>, many jail</w:t>
      </w:r>
      <w:r w:rsidR="00F776EE" w:rsidRPr="00142B20">
        <w:t>s have found they are in a</w:t>
      </w:r>
      <w:r w:rsidRPr="00142B20">
        <w:t xml:space="preserve"> unique position to initiate treatment for these individuals, lau</w:t>
      </w:r>
      <w:r w:rsidR="00F04BAF" w:rsidRPr="00142B20">
        <w:t>nching them on the path to long-term recovery. I</w:t>
      </w:r>
      <w:r w:rsidRPr="00142B20">
        <w:t>ncreasing number</w:t>
      </w:r>
      <w:r w:rsidR="00F04BAF" w:rsidRPr="00142B20">
        <w:t>s</w:t>
      </w:r>
      <w:r w:rsidRPr="00142B20">
        <w:t xml:space="preserve"> of jails have begun to establish treatment programs for these individuals. In addition to detoxification needs, these jails have established medical screening for MAT as well as in-jail provision of these medications to promote continued abstinence from illicit opioids upon release. To ensure continuity of treatment, these jails link </w:t>
      </w:r>
      <w:r w:rsidR="00E04803" w:rsidRPr="00142B20">
        <w:t xml:space="preserve">the </w:t>
      </w:r>
      <w:r w:rsidRPr="00142B20">
        <w:t>released individual to treatment, support</w:t>
      </w:r>
      <w:r w:rsidR="00E04803" w:rsidRPr="00142B20">
        <w:t>,</w:t>
      </w:r>
      <w:r w:rsidRPr="00142B20">
        <w:t xml:space="preserve"> and medical providers in the community.</w:t>
      </w:r>
    </w:p>
    <w:p w14:paraId="7B485EC8" w14:textId="7E5D0CFC" w:rsidR="0028107C" w:rsidRPr="00EF0231" w:rsidRDefault="0028107C" w:rsidP="00F776EE">
      <w:r w:rsidRPr="00142B20">
        <w:t>There is a dual incentive for incarcerate</w:t>
      </w:r>
      <w:r w:rsidR="00E04803" w:rsidRPr="00142B20">
        <w:t>d individuals to take advantage</w:t>
      </w:r>
      <w:r w:rsidRPr="00142B20">
        <w:t xml:space="preserve"> of these programs. Not only can their participati</w:t>
      </w:r>
      <w:r w:rsidR="00262008" w:rsidRPr="00142B20">
        <w:t>on lead to recovery in the long</w:t>
      </w:r>
      <w:r w:rsidR="00620ACD">
        <w:t xml:space="preserve"> </w:t>
      </w:r>
      <w:r w:rsidRPr="00142B20">
        <w:t>term, but in the short</w:t>
      </w:r>
      <w:r w:rsidR="00620ACD">
        <w:t xml:space="preserve"> </w:t>
      </w:r>
      <w:r w:rsidRPr="00142B20">
        <w:t>term, their participation can influence prosecutors and courts to consider noncustodial treatment alternatives once they return to court for further hearings. In many jurisdictions, prosecutors and courts let defendants know at arraignment that they will take into consideration their participation in the jail pre</w:t>
      </w:r>
      <w:r w:rsidR="001134FE" w:rsidRPr="00142B20">
        <w:t>-</w:t>
      </w:r>
      <w:r w:rsidRPr="00142B20">
        <w:t>trial program in resolving their criminal case.</w:t>
      </w:r>
      <w:r w:rsidR="005D3AE5" w:rsidRPr="00142B20">
        <w:t xml:space="preserve"> Although many defendants</w:t>
      </w:r>
      <w:r w:rsidRPr="00142B20">
        <w:t xml:space="preserve"> may be more concerned with avoiding a custo</w:t>
      </w:r>
      <w:r w:rsidR="005D3AE5" w:rsidRPr="00142B20">
        <w:t>dial sentence than long-</w:t>
      </w:r>
      <w:r w:rsidRPr="00142B20">
        <w:t>term abstinence and recovery, research has shown that successf</w:t>
      </w:r>
      <w:r w:rsidR="005D3AE5" w:rsidRPr="00142B20">
        <w:t xml:space="preserve">ul </w:t>
      </w:r>
      <w:r w:rsidR="005D3AE5" w:rsidRPr="00142B20">
        <w:lastRenderedPageBreak/>
        <w:t xml:space="preserve">treatment is not dependent </w:t>
      </w:r>
      <w:r w:rsidRPr="00142B20">
        <w:t xml:space="preserve">on </w:t>
      </w:r>
      <w:r w:rsidR="003C084C">
        <w:t xml:space="preserve">entry into treatment being </w:t>
      </w:r>
      <w:r w:rsidRPr="00142B20">
        <w:t>voluntar</w:t>
      </w:r>
      <w:r w:rsidR="003C084C">
        <w:t>y</w:t>
      </w:r>
      <w:r w:rsidRPr="00142B20">
        <w:t xml:space="preserve">. In other words, coerced </w:t>
      </w:r>
      <w:r w:rsidRPr="00EF0231">
        <w:t>treatment has been found as, if not more, effective than voluntary treatment.</w:t>
      </w:r>
      <w:r w:rsidRPr="00EF0231">
        <w:rPr>
          <w:rStyle w:val="EndnoteReference"/>
        </w:rPr>
        <w:endnoteReference w:id="91"/>
      </w:r>
    </w:p>
    <w:p w14:paraId="32E6514B" w14:textId="4366A207" w:rsidR="0028107C" w:rsidRPr="00142B20" w:rsidRDefault="0028107C" w:rsidP="00F776EE">
      <w:r w:rsidRPr="00EF0231">
        <w:t>However, if it is likely the prosecutor and court will not consider a non-custodial sentence, beginning agonist treatment pre</w:t>
      </w:r>
      <w:r w:rsidR="001134FE" w:rsidRPr="00EF0231">
        <w:t>-</w:t>
      </w:r>
      <w:r w:rsidRPr="00EF0231">
        <w:t>trial may not be indicated if the individuals are expected to return t</w:t>
      </w:r>
      <w:r w:rsidR="006E1CE6" w:rsidRPr="00EF0231">
        <w:t>o</w:t>
      </w:r>
      <w:r w:rsidR="00DF4ECC" w:rsidRPr="00EF0231">
        <w:t xml:space="preserve"> jail</w:t>
      </w:r>
      <w:r w:rsidR="00EF0231" w:rsidRPr="00EF0231">
        <w:t xml:space="preserve"> for a long period of time</w:t>
      </w:r>
      <w:r w:rsidR="00DF4ECC" w:rsidRPr="00EF0231">
        <w:t xml:space="preserve"> or </w:t>
      </w:r>
      <w:r w:rsidR="00EF0231" w:rsidRPr="00EF0231">
        <w:t xml:space="preserve">be sentenced to </w:t>
      </w:r>
      <w:r w:rsidR="00DF4ECC" w:rsidRPr="00EF0231">
        <w:t>prison</w:t>
      </w:r>
      <w:r w:rsidR="00EF0231" w:rsidRPr="00EF0231">
        <w:t>.</w:t>
      </w:r>
    </w:p>
    <w:p w14:paraId="11C0FFAC" w14:textId="2B1F8203" w:rsidR="0028107C" w:rsidRDefault="0028107C" w:rsidP="007E1E45">
      <w:r w:rsidRPr="00142B20">
        <w:t>Before a jail enrolls individuals in its MAT program, individuals are educated about the medications offered</w:t>
      </w:r>
      <w:r w:rsidR="001F63EC">
        <w:t xml:space="preserve"> and the choice they must make as described earlier. Detoxification is provided as described earlier. </w:t>
      </w:r>
      <w:r w:rsidR="007E1E45">
        <w:t xml:space="preserve">Finally, the jails introduce concurrent </w:t>
      </w:r>
      <w:r w:rsidRPr="00142B20">
        <w:t>initial drug counseling and set up referr</w:t>
      </w:r>
      <w:r w:rsidR="00D6517F" w:rsidRPr="00142B20">
        <w:t>als in the community for follow-</w:t>
      </w:r>
      <w:r w:rsidRPr="00142B20">
        <w:t>up counseling as well as continued access to medication.</w:t>
      </w:r>
    </w:p>
    <w:p w14:paraId="6C258C98" w14:textId="1313A2AA" w:rsidR="006D2008" w:rsidRPr="00142B20" w:rsidRDefault="006D2008" w:rsidP="00F776EE">
      <w:r>
        <w:t>An increasing number of jails are providing agonist medications to those</w:t>
      </w:r>
      <w:r w:rsidR="007E1E45">
        <w:t xml:space="preserve"> entering who</w:t>
      </w:r>
      <w:r>
        <w:t xml:space="preserve"> already </w:t>
      </w:r>
      <w:r w:rsidR="007E1E45">
        <w:t xml:space="preserve">have been </w:t>
      </w:r>
      <w:r>
        <w:t>prescribed these medications, especially if they are not expected to remain in jail for prolonged periods of times. While certified medical personnel can dispense buprenorphine, methadone must be dispensed by a licensed methadone clinic. For this reason, most jails rely on community methadone clinics coming into the facility each day to dispense methadone under the supervision of the jail authorities, rather than going through the process of being licensed as a methadone provider.</w:t>
      </w:r>
    </w:p>
    <w:p w14:paraId="341D3191" w14:textId="42AEF26C" w:rsidR="0028107C" w:rsidRPr="00142B20" w:rsidRDefault="003F391B" w:rsidP="00F776EE">
      <w:pPr>
        <w:pStyle w:val="Heading3"/>
        <w:rPr>
          <w:i/>
        </w:rPr>
      </w:pPr>
      <w:bookmarkStart w:id="29" w:name="_Toc512428907"/>
      <w:r w:rsidRPr="00142B20">
        <w:t xml:space="preserve">B. </w:t>
      </w:r>
      <w:r w:rsidR="007375ED" w:rsidRPr="00142B20">
        <w:rPr>
          <w:i/>
        </w:rPr>
        <w:t>Jail</w:t>
      </w:r>
      <w:r w:rsidR="00EC545E">
        <w:rPr>
          <w:i/>
        </w:rPr>
        <w:t>-Based</w:t>
      </w:r>
      <w:r w:rsidRPr="00142B20">
        <w:rPr>
          <w:i/>
        </w:rPr>
        <w:t xml:space="preserve"> MAT Programming—</w:t>
      </w:r>
      <w:r w:rsidR="0028107C" w:rsidRPr="00142B20">
        <w:rPr>
          <w:i/>
        </w:rPr>
        <w:t>Post-Trial</w:t>
      </w:r>
      <w:bookmarkEnd w:id="29"/>
    </w:p>
    <w:p w14:paraId="1E3FA7F5" w14:textId="68E419F3" w:rsidR="0028107C" w:rsidRPr="00142B20" w:rsidRDefault="0028107C" w:rsidP="00F776EE">
      <w:r w:rsidRPr="00142B20">
        <w:t>Many more jails provide MAT for post-trial, sentenced individuals.</w:t>
      </w:r>
      <w:r w:rsidR="005D3AE5" w:rsidRPr="00142B20">
        <w:t xml:space="preserve"> </w:t>
      </w:r>
      <w:r w:rsidRPr="00142B20">
        <w:t>Generally, access is provided for those individuals who are</w:t>
      </w:r>
      <w:r w:rsidR="00B21DAE" w:rsidRPr="00142B20">
        <w:t xml:space="preserve"> also enrolled in the facility</w:t>
      </w:r>
      <w:r w:rsidRPr="00142B20">
        <w:t>’</w:t>
      </w:r>
      <w:r w:rsidR="00B21DAE" w:rsidRPr="00142B20">
        <w:t>s</w:t>
      </w:r>
      <w:r w:rsidRPr="00142B20">
        <w:t xml:space="preserve"> drug treatment program.</w:t>
      </w:r>
      <w:r w:rsidR="005D3AE5" w:rsidRPr="00142B20">
        <w:t xml:space="preserve"> </w:t>
      </w:r>
      <w:r w:rsidRPr="00142B20">
        <w:t>The</w:t>
      </w:r>
      <w:r w:rsidR="00200917" w:rsidRPr="00142B20">
        <w:t>se post-tria</w:t>
      </w:r>
      <w:r w:rsidRPr="00142B20">
        <w:t xml:space="preserve">l MAT programs operate like the jail programs except that most participants </w:t>
      </w:r>
      <w:r w:rsidR="00200917" w:rsidRPr="00142B20">
        <w:t>do not need to detox</w:t>
      </w:r>
      <w:r w:rsidRPr="00142B20">
        <w:t xml:space="preserve"> before entry. If they have been allowed to continue prescribed agonist medications before entrance into </w:t>
      </w:r>
      <w:r w:rsidRPr="00EF0231">
        <w:t>the jail,</w:t>
      </w:r>
      <w:r w:rsidRPr="00142B20">
        <w:t xml:space="preserve"> some of the programs allow them to remain on these medication</w:t>
      </w:r>
      <w:r w:rsidR="00200917" w:rsidRPr="00142B20">
        <w:t>s</w:t>
      </w:r>
      <w:r w:rsidR="00620ACD">
        <w:t>,</w:t>
      </w:r>
      <w:r w:rsidR="00200917" w:rsidRPr="00142B20">
        <w:t xml:space="preserve"> but generally for</w:t>
      </w:r>
      <w:r w:rsidRPr="00142B20">
        <w:t xml:space="preserve"> up to a year</w:t>
      </w:r>
      <w:r w:rsidR="00200917" w:rsidRPr="00142B20">
        <w:t xml:space="preserve"> only</w:t>
      </w:r>
      <w:r w:rsidRPr="00142B20">
        <w:t>.</w:t>
      </w:r>
      <w:r w:rsidR="005D3AE5" w:rsidRPr="00142B20">
        <w:t xml:space="preserve"> </w:t>
      </w:r>
      <w:r w:rsidRPr="00142B20">
        <w:t>After that, they are medically tapered off the agonist medication.</w:t>
      </w:r>
    </w:p>
    <w:p w14:paraId="2B474802" w14:textId="5A8D3A48" w:rsidR="0028107C" w:rsidRPr="00142B20" w:rsidRDefault="0028107C" w:rsidP="00F776EE">
      <w:r w:rsidRPr="00142B20">
        <w:t>Most of these jail programs offer naltrexone shortly before</w:t>
      </w:r>
      <w:r w:rsidR="00620ACD">
        <w:t xml:space="preserve"> individuals’</w:t>
      </w:r>
      <w:r w:rsidRPr="00142B20">
        <w:t xml:space="preserve"> reentry into the community, </w:t>
      </w:r>
      <w:r w:rsidR="00620ACD">
        <w:t>either when</w:t>
      </w:r>
      <w:r w:rsidR="00620ACD" w:rsidRPr="00142B20">
        <w:t xml:space="preserve"> </w:t>
      </w:r>
      <w:r w:rsidRPr="00142B20">
        <w:t>released on parole or when no further correctional supervision</w:t>
      </w:r>
      <w:r w:rsidR="00200917" w:rsidRPr="00142B20">
        <w:t xml:space="preserve"> is needed</w:t>
      </w:r>
      <w:r w:rsidRPr="00142B20">
        <w:t>.</w:t>
      </w:r>
      <w:r w:rsidR="005D3AE5" w:rsidRPr="00142B20">
        <w:t xml:space="preserve"> </w:t>
      </w:r>
      <w:r w:rsidRPr="00142B20">
        <w:t>However, some also offer naltrexone maintenance for several months before release.</w:t>
      </w:r>
      <w:r w:rsidR="005D3AE5" w:rsidRPr="00142B20">
        <w:t xml:space="preserve"> </w:t>
      </w:r>
      <w:r w:rsidR="00620ACD">
        <w:t>The jails</w:t>
      </w:r>
      <w:r w:rsidR="00620ACD" w:rsidRPr="00142B20">
        <w:t xml:space="preserve"> </w:t>
      </w:r>
      <w:r w:rsidRPr="00142B20">
        <w:t>either provide oral na</w:t>
      </w:r>
      <w:r w:rsidR="00200917" w:rsidRPr="00142B20">
        <w:t>ltrexone daily for about a month</w:t>
      </w:r>
      <w:r w:rsidR="00620ACD">
        <w:t>,</w:t>
      </w:r>
      <w:r w:rsidRPr="00142B20">
        <w:t xml:space="preserve"> followed by injectable naltrexone immediately before release</w:t>
      </w:r>
      <w:r w:rsidR="00620ACD">
        <w:t>,</w:t>
      </w:r>
      <w:r w:rsidRPr="00142B20">
        <w:t xml:space="preserve"> or up to three months of monthly injections prior to release. Although there have been no studies on the effectiveness of extended naltrexone maintenance before pre-release injections, it is thought that such maintenan</w:t>
      </w:r>
      <w:r w:rsidR="00200917" w:rsidRPr="00142B20">
        <w:t>ce will result in better follow-</w:t>
      </w:r>
      <w:r w:rsidRPr="00142B20">
        <w:t>through after release.</w:t>
      </w:r>
      <w:r w:rsidR="005D3AE5" w:rsidRPr="00142B20">
        <w:t xml:space="preserve"> </w:t>
      </w:r>
      <w:r w:rsidRPr="00142B20">
        <w:t>Many correctional programs have found that</w:t>
      </w:r>
      <w:r w:rsidR="00200917" w:rsidRPr="00142B20">
        <w:t>, although</w:t>
      </w:r>
      <w:r w:rsidRPr="00142B20">
        <w:t xml:space="preserve"> individuals sign up for naltrexone </w:t>
      </w:r>
      <w:r w:rsidR="00620ACD">
        <w:t>2</w:t>
      </w:r>
      <w:r w:rsidR="00620ACD" w:rsidRPr="00142B20">
        <w:t xml:space="preserve"> </w:t>
      </w:r>
      <w:r w:rsidRPr="00142B20">
        <w:t xml:space="preserve">or </w:t>
      </w:r>
      <w:r w:rsidR="00620ACD">
        <w:t>3</w:t>
      </w:r>
      <w:r w:rsidR="00620ACD" w:rsidRPr="00142B20">
        <w:t xml:space="preserve"> </w:t>
      </w:r>
      <w:r w:rsidRPr="00142B20">
        <w:t xml:space="preserve">months before release, </w:t>
      </w:r>
      <w:r w:rsidR="00200917" w:rsidRPr="00142B20">
        <w:t>they often change their mind</w:t>
      </w:r>
      <w:r w:rsidR="00620ACD">
        <w:t>s</w:t>
      </w:r>
      <w:r w:rsidR="00200917" w:rsidRPr="00142B20">
        <w:t xml:space="preserve"> when it is </w:t>
      </w:r>
      <w:r w:rsidRPr="00142B20">
        <w:t>time for the injection.</w:t>
      </w:r>
      <w:r w:rsidR="005D3AE5" w:rsidRPr="00142B20">
        <w:t xml:space="preserve"> </w:t>
      </w:r>
      <w:r w:rsidRPr="00142B20">
        <w:t>Despite prolonged abstinence while incarcerated, it is reported that for some, anticipation of imminent release brings back drug cravings and drug dreams</w:t>
      </w:r>
      <w:r w:rsidR="00C96D9C" w:rsidRPr="00142B20">
        <w:t>,</w:t>
      </w:r>
      <w:r w:rsidRPr="00142B20">
        <w:t xml:space="preserve"> making them too anxious to commit to the month’s abstinence the injection will promote. It is thought that the provision of naltrexone months before release will prevent renewed cravings and anxiety and encourage individuals to enroll in the naltrexone MAT program and continu</w:t>
      </w:r>
      <w:r w:rsidR="00F776EE" w:rsidRPr="00142B20">
        <w:t>e the medication after release.</w:t>
      </w:r>
    </w:p>
    <w:p w14:paraId="354B26BF" w14:textId="388258CC" w:rsidR="0028107C" w:rsidRPr="00142B20" w:rsidRDefault="0028107C" w:rsidP="00F776EE">
      <w:r w:rsidRPr="00142B20">
        <w:t>There have been two studies that provide some support for this rationale.</w:t>
      </w:r>
      <w:r w:rsidR="005D3AE5" w:rsidRPr="00142B20">
        <w:t xml:space="preserve"> </w:t>
      </w:r>
      <w:r w:rsidRPr="00142B20">
        <w:t>Both found that when individuals receive their first injection before release, they are significantly more likely to have a second injection than if they receive their first injection immediately after they are release</w:t>
      </w:r>
      <w:r w:rsidR="00620ACD">
        <w:t>d</w:t>
      </w:r>
      <w:r w:rsidRPr="00142B20">
        <w:t xml:space="preserve"> from jail.</w:t>
      </w:r>
      <w:r w:rsidRPr="00142B20">
        <w:rPr>
          <w:rStyle w:val="EndnoteReference"/>
          <w:rFonts w:ascii="Calibri" w:hAnsi="Calibri"/>
        </w:rPr>
        <w:endnoteReference w:id="92"/>
      </w:r>
      <w:r w:rsidR="005D3AE5" w:rsidRPr="00142B20">
        <w:t xml:space="preserve"> </w:t>
      </w:r>
      <w:r w:rsidRPr="00142B20">
        <w:t>This suggests that</w:t>
      </w:r>
      <w:r w:rsidR="00C96D9C" w:rsidRPr="00142B20">
        <w:t>,</w:t>
      </w:r>
      <w:r w:rsidRPr="00142B20">
        <w:t xml:space="preserve"> for whatever reason</w:t>
      </w:r>
      <w:r w:rsidR="00C96D9C" w:rsidRPr="00142B20">
        <w:t>,</w:t>
      </w:r>
      <w:r w:rsidRPr="00142B20">
        <w:t xml:space="preserve"> there seem</w:t>
      </w:r>
      <w:r w:rsidR="00C96D9C" w:rsidRPr="00142B20">
        <w:t>s to be some significance to</w:t>
      </w:r>
      <w:r w:rsidRPr="00142B20">
        <w:t xml:space="preserve"> initiating the </w:t>
      </w:r>
      <w:r w:rsidRPr="00142B20">
        <w:lastRenderedPageBreak/>
        <w:t>medication before release.</w:t>
      </w:r>
      <w:r w:rsidR="005D3AE5" w:rsidRPr="00142B20">
        <w:t xml:space="preserve"> </w:t>
      </w:r>
      <w:r w:rsidRPr="00142B20">
        <w:t>If one shot pre-release i</w:t>
      </w:r>
      <w:r w:rsidR="00C96D9C" w:rsidRPr="00142B20">
        <w:t>s more likely to promote follow-</w:t>
      </w:r>
      <w:r w:rsidRPr="00142B20">
        <w:t xml:space="preserve">up in the community, might not multiple injections pre-release result in even </w:t>
      </w:r>
      <w:r w:rsidR="00C96D9C" w:rsidRPr="00142B20">
        <w:t>better follow-up post-</w:t>
      </w:r>
      <w:r w:rsidR="00F776EE" w:rsidRPr="00142B20">
        <w:t>release?</w:t>
      </w:r>
    </w:p>
    <w:p w14:paraId="4C1A658A" w14:textId="111198B4" w:rsidR="0028107C" w:rsidRPr="00142B20" w:rsidRDefault="0028107C" w:rsidP="00F776EE">
      <w:r w:rsidRPr="00142B20">
        <w:t>Similarly, a randomized clinical trial of buprenorphine maintenance th</w:t>
      </w:r>
      <w:r w:rsidR="00C96D9C" w:rsidRPr="00142B20">
        <w:t>at compared individuals who bega</w:t>
      </w:r>
      <w:r w:rsidRPr="00142B20">
        <w:t>n rec</w:t>
      </w:r>
      <w:r w:rsidR="00C96D9C" w:rsidRPr="00142B20">
        <w:t>eiving the medication</w:t>
      </w:r>
      <w:r w:rsidRPr="00142B20">
        <w:t xml:space="preserve"> while in </w:t>
      </w:r>
      <w:r w:rsidR="007375ED" w:rsidRPr="00142B20">
        <w:t>jail</w:t>
      </w:r>
      <w:r w:rsidRPr="00142B20">
        <w:t xml:space="preserve"> compared to those who receive </w:t>
      </w:r>
      <w:r w:rsidR="00C96D9C" w:rsidRPr="00142B20">
        <w:t xml:space="preserve">it </w:t>
      </w:r>
      <w:r w:rsidRPr="00142B20">
        <w:t>upon release found that the former was associated with more days in buprenorphine treatment in the designated community treatment program during the 12-month post-release assessment.</w:t>
      </w:r>
      <w:r w:rsidR="005D3AE5" w:rsidRPr="00142B20">
        <w:t xml:space="preserve"> </w:t>
      </w:r>
      <w:r w:rsidRPr="00142B20">
        <w:t xml:space="preserve">The study, however, did not find it was associated with superior outcomes in terms of </w:t>
      </w:r>
      <w:r w:rsidR="00EA3A3D">
        <w:t xml:space="preserve">reduction of </w:t>
      </w:r>
      <w:r w:rsidRPr="00142B20">
        <w:t>heroin or cocaine use or criminal behavior.</w:t>
      </w:r>
      <w:r w:rsidRPr="00142B20">
        <w:rPr>
          <w:rStyle w:val="EndnoteReference"/>
          <w:rFonts w:ascii="Calibri" w:hAnsi="Calibri"/>
        </w:rPr>
        <w:endnoteReference w:id="93"/>
      </w:r>
    </w:p>
    <w:p w14:paraId="074A4A6D" w14:textId="657DDAA4" w:rsidR="0028107C" w:rsidRPr="00142B20" w:rsidRDefault="0028107C" w:rsidP="00F776EE">
      <w:pPr>
        <w:rPr>
          <w:rFonts w:ascii="Cambria Math" w:hAnsi="Cambria Math"/>
        </w:rPr>
      </w:pPr>
      <w:r w:rsidRPr="00142B20">
        <w:t>The research does make clear that receiving MAT in jail along with treatment i</w:t>
      </w:r>
      <w:r w:rsidR="00A4292F" w:rsidRPr="00142B20">
        <w:t>s associated with better follow-</w:t>
      </w:r>
      <w:r w:rsidRPr="00142B20">
        <w:t>up in the community than treatment alone.</w:t>
      </w:r>
      <w:r w:rsidR="005D3AE5" w:rsidRPr="00142B20">
        <w:t xml:space="preserve"> </w:t>
      </w:r>
      <w:r w:rsidRPr="00142B20">
        <w:rPr>
          <w:rFonts w:ascii="Cambria Math" w:hAnsi="Cambria Math"/>
        </w:rPr>
        <w:t>For example, a randomized control</w:t>
      </w:r>
      <w:r w:rsidR="00A4292F" w:rsidRPr="00142B20">
        <w:rPr>
          <w:rFonts w:ascii="Cambria Math" w:hAnsi="Cambria Math"/>
        </w:rPr>
        <w:t>led</w:t>
      </w:r>
      <w:r w:rsidRPr="00142B20">
        <w:rPr>
          <w:rFonts w:ascii="Cambria Math" w:hAnsi="Cambria Math"/>
        </w:rPr>
        <w:t xml:space="preserve"> trial of methadone maintenance and counseling for some </w:t>
      </w:r>
      <w:r w:rsidR="007375ED" w:rsidRPr="00142B20">
        <w:rPr>
          <w:rFonts w:ascii="Cambria Math" w:hAnsi="Cambria Math"/>
        </w:rPr>
        <w:t>inmates</w:t>
      </w:r>
      <w:r w:rsidR="00A4292F" w:rsidRPr="00142B20">
        <w:rPr>
          <w:rFonts w:ascii="Cambria Math" w:hAnsi="Cambria Math"/>
        </w:rPr>
        <w:t xml:space="preserve"> compared to counseling </w:t>
      </w:r>
      <w:r w:rsidRPr="00142B20">
        <w:rPr>
          <w:rFonts w:ascii="Cambria Math" w:hAnsi="Cambria Math"/>
        </w:rPr>
        <w:t>only found that in the year following release</w:t>
      </w:r>
      <w:r w:rsidR="00A4292F" w:rsidRPr="00142B20">
        <w:rPr>
          <w:rFonts w:ascii="Cambria Math" w:hAnsi="Cambria Math"/>
        </w:rPr>
        <w:t>,</w:t>
      </w:r>
      <w:r w:rsidRPr="00142B20">
        <w:rPr>
          <w:rFonts w:ascii="Cambria Math" w:hAnsi="Cambria Math"/>
        </w:rPr>
        <w:t xml:space="preserve"> those who had methadone in </w:t>
      </w:r>
      <w:r w:rsidR="007375ED" w:rsidRPr="00142B20">
        <w:rPr>
          <w:rFonts w:ascii="Cambria Math" w:hAnsi="Cambria Math"/>
        </w:rPr>
        <w:t>jail</w:t>
      </w:r>
      <w:r w:rsidRPr="00142B20">
        <w:rPr>
          <w:rFonts w:ascii="Cambria Math" w:hAnsi="Cambria Math"/>
        </w:rPr>
        <w:t xml:space="preserve"> and counseling compared to counseling-only participants spent seven times as many days in treatment for drugs during the year post-release. None of the counseling-only participants continued in treatment </w:t>
      </w:r>
      <w:r w:rsidR="00364179" w:rsidRPr="00142B20">
        <w:rPr>
          <w:rFonts w:ascii="Cambria Math" w:hAnsi="Cambria Math"/>
        </w:rPr>
        <w:t>for the entire year, whereas 37 percent</w:t>
      </w:r>
      <w:r w:rsidRPr="00142B20">
        <w:rPr>
          <w:rFonts w:ascii="Cambria Math" w:hAnsi="Cambria Math"/>
        </w:rPr>
        <w:t xml:space="preserve"> of the methadone participants remained in treatment for the year. The counseling-only individuals were also significantly more likely to test positive for opioids 12 months post-release.</w:t>
      </w:r>
      <w:r w:rsidRPr="00142B20">
        <w:rPr>
          <w:rStyle w:val="EndnoteReference"/>
          <w:rFonts w:ascii="Cambria Math" w:hAnsi="Cambria Math"/>
        </w:rPr>
        <w:t xml:space="preserve"> </w:t>
      </w:r>
      <w:r w:rsidRPr="00142B20">
        <w:rPr>
          <w:rStyle w:val="EndnoteReference"/>
          <w:rFonts w:ascii="Cambria Math" w:hAnsi="Cambria Math"/>
        </w:rPr>
        <w:endnoteReference w:id="94"/>
      </w:r>
    </w:p>
    <w:p w14:paraId="517B007D" w14:textId="3C7AD6A8" w:rsidR="0028107C" w:rsidRPr="00142B20" w:rsidRDefault="0028107C" w:rsidP="00F776EE">
      <w:r w:rsidRPr="00142B20">
        <w:t xml:space="preserve">To ensure </w:t>
      </w:r>
      <w:r w:rsidR="00E85C74" w:rsidRPr="00142B20">
        <w:t xml:space="preserve">the </w:t>
      </w:r>
      <w:r w:rsidRPr="00142B20">
        <w:t>continuity of medication after release, it is essential that fu</w:t>
      </w:r>
      <w:r w:rsidR="00E85C74" w:rsidRPr="00142B20">
        <w:t xml:space="preserve">nding be arranged. If continued, </w:t>
      </w:r>
      <w:r w:rsidR="00432EB7">
        <w:t xml:space="preserve">and </w:t>
      </w:r>
      <w:r w:rsidRPr="00142B20">
        <w:t xml:space="preserve">medication is to be paid for </w:t>
      </w:r>
      <w:r w:rsidR="00E85C74" w:rsidRPr="00142B20">
        <w:t xml:space="preserve">through </w:t>
      </w:r>
      <w:r w:rsidR="00432EB7">
        <w:t xml:space="preserve">the </w:t>
      </w:r>
      <w:r w:rsidR="00E85C74" w:rsidRPr="00142B20">
        <w:t>state Medicaid program</w:t>
      </w:r>
      <w:r w:rsidR="00EA3A3D">
        <w:t>,</w:t>
      </w:r>
      <w:r w:rsidRPr="00142B20">
        <w:t xml:space="preserve"> the individuals should be enrolled before release so there is no gap between release and eligibility to access </w:t>
      </w:r>
      <w:r w:rsidR="00E85C74" w:rsidRPr="00142B20">
        <w:t xml:space="preserve">the </w:t>
      </w:r>
      <w:r w:rsidRPr="00142B20">
        <w:t xml:space="preserve">needed medication. If the health coverage requires prior approval for certain medications, it should be taken care of before release for the same reason. In addition to financing medication, the jail should </w:t>
      </w:r>
      <w:r w:rsidR="007D26FB">
        <w:t>facilitate</w:t>
      </w:r>
      <w:r w:rsidRPr="00142B20">
        <w:t xml:space="preserve"> participants</w:t>
      </w:r>
      <w:r w:rsidR="007D26FB">
        <w:t>’</w:t>
      </w:r>
      <w:r w:rsidRPr="00142B20">
        <w:t xml:space="preserve"> first post-release </w:t>
      </w:r>
      <w:r w:rsidR="007D26FB">
        <w:t xml:space="preserve">community treatment </w:t>
      </w:r>
      <w:r w:rsidRPr="00142B20">
        <w:t>appointment</w:t>
      </w:r>
      <w:r w:rsidR="007D26FB">
        <w:t>.</w:t>
      </w:r>
      <w:r w:rsidRPr="00142B20">
        <w:t xml:space="preserve"> </w:t>
      </w:r>
    </w:p>
    <w:p w14:paraId="700F5519" w14:textId="3C91C84F" w:rsidR="0028107C" w:rsidRPr="00142B20" w:rsidRDefault="00F04BAF" w:rsidP="00F776EE">
      <w:pPr>
        <w:rPr>
          <w:rStyle w:val="SubtitleChar"/>
          <w:rFonts w:ascii="Cambria" w:hAnsi="Cambria"/>
          <w:b w:val="0"/>
          <w:caps w:val="0"/>
          <w:color w:val="auto"/>
          <w:sz w:val="21"/>
          <w:szCs w:val="22"/>
        </w:rPr>
      </w:pPr>
      <w:r w:rsidRPr="00142B20">
        <w:t>Several</w:t>
      </w:r>
      <w:r w:rsidR="0028107C" w:rsidRPr="00142B20">
        <w:t xml:space="preserve"> jail</w:t>
      </w:r>
      <w:r w:rsidR="00EC545E">
        <w:t>-based</w:t>
      </w:r>
      <w:r w:rsidR="0028107C" w:rsidRPr="00142B20">
        <w:t xml:space="preserve"> MAT programs have created recovery support case managers </w:t>
      </w:r>
      <w:r w:rsidR="00EA3A3D">
        <w:t>who</w:t>
      </w:r>
      <w:r w:rsidR="00EA3A3D" w:rsidRPr="00142B20">
        <w:t xml:space="preserve"> </w:t>
      </w:r>
      <w:r w:rsidR="0028107C" w:rsidRPr="00142B20">
        <w:t>bridge the gap between institutions and the communities.</w:t>
      </w:r>
      <w:r w:rsidR="005D3AE5" w:rsidRPr="00142B20">
        <w:t xml:space="preserve"> </w:t>
      </w:r>
      <w:r w:rsidR="0028107C" w:rsidRPr="00142B20">
        <w:t>These case managers first meet with individuals before release and then remain available to support and assist them for up to a year after release.</w:t>
      </w:r>
      <w:r w:rsidR="005D3AE5" w:rsidRPr="00142B20">
        <w:t xml:space="preserve"> </w:t>
      </w:r>
      <w:r w:rsidR="0028107C" w:rsidRPr="00142B20">
        <w:t xml:space="preserve">Among other duties, they may accompany the released individuals when they first enter a treatment program, meet with a medical provider, or </w:t>
      </w:r>
      <w:r w:rsidR="00EA3A3D">
        <w:t xml:space="preserve">partake in </w:t>
      </w:r>
      <w:r w:rsidR="0028107C" w:rsidRPr="00142B20">
        <w:t>other related activities to support their recovery.</w:t>
      </w:r>
      <w:r w:rsidR="005D3AE5" w:rsidRPr="00142B20">
        <w:t xml:space="preserve"> </w:t>
      </w:r>
      <w:r w:rsidR="00645685" w:rsidRPr="00142B20">
        <w:t xml:space="preserve">Unlike </w:t>
      </w:r>
      <w:r w:rsidR="007D26FB">
        <w:t xml:space="preserve">probation or </w:t>
      </w:r>
      <w:r w:rsidR="00645685" w:rsidRPr="00142B20">
        <w:t>parole officers, the</w:t>
      </w:r>
      <w:r w:rsidR="0028107C" w:rsidRPr="00142B20">
        <w:t xml:space="preserve"> case manager</w:t>
      </w:r>
      <w:r w:rsidR="00645685" w:rsidRPr="00142B20">
        <w:t>’</w:t>
      </w:r>
      <w:r w:rsidR="0028107C" w:rsidRPr="00142B20">
        <w:t>s function is solely to provide support</w:t>
      </w:r>
      <w:r w:rsidR="00645685" w:rsidRPr="00142B20">
        <w:t>,</w:t>
      </w:r>
      <w:r w:rsidR="0028107C" w:rsidRPr="00142B20">
        <w:t xml:space="preserve"> and their </w:t>
      </w:r>
      <w:r w:rsidR="007D26FB">
        <w:t>engagement</w:t>
      </w:r>
      <w:r w:rsidR="0028107C" w:rsidRPr="00142B20">
        <w:t xml:space="preserve"> by rel</w:t>
      </w:r>
      <w:r w:rsidR="00F776EE" w:rsidRPr="00142B20">
        <w:t>eased individuals is voluntary.</w:t>
      </w:r>
    </w:p>
    <w:p w14:paraId="17409499" w14:textId="50854993" w:rsidR="0028107C" w:rsidRPr="00142B20" w:rsidRDefault="00645685" w:rsidP="0028107C">
      <w:pPr>
        <w:pStyle w:val="PlainText"/>
      </w:pPr>
      <w:r w:rsidRPr="00142B20">
        <w:rPr>
          <w:rStyle w:val="SubtitleChar"/>
        </w:rPr>
        <w:t>Examples from the field</w:t>
      </w:r>
    </w:p>
    <w:p w14:paraId="137CB517" w14:textId="23C6A5B9" w:rsidR="001828F1" w:rsidRPr="00142B20" w:rsidRDefault="001828F1" w:rsidP="001828F1">
      <w:pPr>
        <w:pStyle w:val="Heading1"/>
        <w:spacing w:line="269" w:lineRule="auto"/>
        <w:ind w:left="0" w:firstLine="0"/>
      </w:pPr>
      <w:bookmarkStart w:id="30" w:name="_Toc496520089"/>
      <w:bookmarkStart w:id="31" w:name="_Toc512428908"/>
      <w:r w:rsidRPr="00142B20">
        <w:t>1) Sacramento</w:t>
      </w:r>
      <w:r w:rsidR="007E1E45">
        <w:t xml:space="preserve"> </w:t>
      </w:r>
      <w:r w:rsidRPr="00142B20">
        <w:t>Jail</w:t>
      </w:r>
      <w:bookmarkEnd w:id="30"/>
      <w:r w:rsidR="007E1E45">
        <w:t>, California</w:t>
      </w:r>
      <w:bookmarkEnd w:id="31"/>
    </w:p>
    <w:p w14:paraId="323BDEBD" w14:textId="0A1B9B6E" w:rsidR="001828F1" w:rsidRPr="00142B20" w:rsidRDefault="001828F1" w:rsidP="001828F1">
      <w:pPr>
        <w:pStyle w:val="Heading2"/>
        <w:spacing w:line="269" w:lineRule="auto"/>
      </w:pPr>
      <w:bookmarkStart w:id="32" w:name="_Toc496520090"/>
      <w:bookmarkStart w:id="33" w:name="_Toc512428909"/>
      <w:r w:rsidRPr="00142B20">
        <w:t>Background</w:t>
      </w:r>
      <w:bookmarkEnd w:id="32"/>
      <w:bookmarkEnd w:id="33"/>
    </w:p>
    <w:p w14:paraId="3DDCD905" w14:textId="52C81D5A" w:rsidR="001828F1" w:rsidRPr="00142B20" w:rsidRDefault="001828F1" w:rsidP="00F776EE">
      <w:r w:rsidRPr="00142B20">
        <w:t xml:space="preserve">In 2013, </w:t>
      </w:r>
      <w:r w:rsidR="00EA3A3D">
        <w:t>t</w:t>
      </w:r>
      <w:r w:rsidRPr="00142B20">
        <w:t>he Sacramento Sheriff’s Department Reentry Services Bureau, Sacramento Probation Department, and Correctional Health Services began a pilot</w:t>
      </w:r>
      <w:r w:rsidR="00CA4786" w:rsidRPr="00142B20">
        <w:t xml:space="preserve"> program to provide substance </w:t>
      </w:r>
      <w:r w:rsidRPr="00142B20">
        <w:t xml:space="preserve">use treatment with </w:t>
      </w:r>
      <w:r w:rsidR="00CA4786" w:rsidRPr="00142B20">
        <w:t xml:space="preserve">the </w:t>
      </w:r>
      <w:r w:rsidRPr="00142B20">
        <w:t xml:space="preserve">administration of </w:t>
      </w:r>
      <w:r w:rsidR="000368CB" w:rsidRPr="00142B20">
        <w:t>n</w:t>
      </w:r>
      <w:r w:rsidRPr="00142B20">
        <w:t>altrexone to a select group of offenders with a history of opiate d</w:t>
      </w:r>
      <w:r w:rsidR="00CA4786" w:rsidRPr="00142B20">
        <w:t>ependence and/</w:t>
      </w:r>
      <w:r w:rsidRPr="00142B20">
        <w:t>or acute alcohol abuse.</w:t>
      </w:r>
      <w:r w:rsidR="005D3AE5" w:rsidRPr="00142B20">
        <w:t xml:space="preserve"> </w:t>
      </w:r>
      <w:r w:rsidRPr="00142B20">
        <w:t>The pilot group showed great success.</w:t>
      </w:r>
      <w:r w:rsidR="005D3AE5" w:rsidRPr="00142B20">
        <w:t xml:space="preserve"> </w:t>
      </w:r>
      <w:r w:rsidRPr="00142B20">
        <w:t>As a result, the program was made availa</w:t>
      </w:r>
      <w:r w:rsidR="00CA4786" w:rsidRPr="00142B20">
        <w:t>ble to all consenting</w:t>
      </w:r>
      <w:r w:rsidRPr="00142B20">
        <w:t xml:space="preserve"> offenders</w:t>
      </w:r>
      <w:r w:rsidR="00CA4786" w:rsidRPr="00142B20">
        <w:t xml:space="preserve"> who qualified</w:t>
      </w:r>
      <w:r w:rsidRPr="00142B20">
        <w:t>.</w:t>
      </w:r>
    </w:p>
    <w:p w14:paraId="5C7E5EEB" w14:textId="44CC1D7B" w:rsidR="001828F1" w:rsidRPr="00142B20" w:rsidRDefault="001828F1" w:rsidP="001828F1">
      <w:pPr>
        <w:pStyle w:val="Heading2"/>
        <w:spacing w:line="269" w:lineRule="auto"/>
      </w:pPr>
      <w:bookmarkStart w:id="34" w:name="_Toc496520091"/>
      <w:bookmarkStart w:id="35" w:name="_Toc512428910"/>
      <w:r w:rsidRPr="00142B20">
        <w:lastRenderedPageBreak/>
        <w:t>Program Participation Procedures</w:t>
      </w:r>
      <w:bookmarkEnd w:id="34"/>
      <w:bookmarkEnd w:id="35"/>
    </w:p>
    <w:p w14:paraId="770C4FDC" w14:textId="7B313F32" w:rsidR="001828F1" w:rsidRPr="00142B20" w:rsidRDefault="00F776EE" w:rsidP="00F776EE">
      <w:r w:rsidRPr="00142B20">
        <w:t>Program p</w:t>
      </w:r>
      <w:r w:rsidR="001828F1" w:rsidRPr="00142B20">
        <w:t>articipants are identified by self-referrals, reentry specialists, inma</w:t>
      </w:r>
      <w:r w:rsidR="00CA4786" w:rsidRPr="00142B20">
        <w:t xml:space="preserve">tes with a known drug/alcohol </w:t>
      </w:r>
      <w:r w:rsidR="001828F1" w:rsidRPr="00142B20">
        <w:t>use history, and referrals from outside sources. When an offender is identified as a possible program participant, the followi</w:t>
      </w:r>
      <w:r w:rsidR="00364179" w:rsidRPr="00142B20">
        <w:t>ng screening process is used</w:t>
      </w:r>
      <w:r w:rsidR="001828F1" w:rsidRPr="00142B20">
        <w:t>:</w:t>
      </w:r>
    </w:p>
    <w:p w14:paraId="2E6099BE" w14:textId="0026200E" w:rsidR="001828F1" w:rsidRPr="00142B20" w:rsidRDefault="001828F1" w:rsidP="009C7E64">
      <w:pPr>
        <w:pStyle w:val="Bullets"/>
      </w:pPr>
      <w:r w:rsidRPr="00142B20">
        <w:t xml:space="preserve">A </w:t>
      </w:r>
      <w:r w:rsidR="00364179" w:rsidRPr="00142B20">
        <w:t>re</w:t>
      </w:r>
      <w:r w:rsidR="00EA3A3D">
        <w:t>-</w:t>
      </w:r>
      <w:r w:rsidR="00364179" w:rsidRPr="00142B20">
        <w:t xml:space="preserve">entry specialist </w:t>
      </w:r>
      <w:r w:rsidRPr="00142B20">
        <w:t>meets with the offender to explain the program and to obtain consent to proceed.</w:t>
      </w:r>
    </w:p>
    <w:p w14:paraId="4AF6DA60" w14:textId="610A2176" w:rsidR="001828F1" w:rsidRPr="00142B20" w:rsidRDefault="001828F1" w:rsidP="009C7E64">
      <w:pPr>
        <w:pStyle w:val="Bullets"/>
      </w:pPr>
      <w:r w:rsidRPr="00142B20">
        <w:t>A signed copy of the “Sacramento County Correctional H</w:t>
      </w:r>
      <w:r w:rsidR="00F04BAF" w:rsidRPr="00142B20">
        <w:t>ealth Services and Well</w:t>
      </w:r>
      <w:r w:rsidR="00C91F9C">
        <w:t>S</w:t>
      </w:r>
      <w:r w:rsidR="001A7439" w:rsidRPr="00142B20">
        <w:t>pace Health Vivitrol Consent F</w:t>
      </w:r>
      <w:r w:rsidRPr="00142B20">
        <w:t xml:space="preserve">orm” is placed in the inmate file, a second copy is forwarded to </w:t>
      </w:r>
      <w:r w:rsidR="001A7439" w:rsidRPr="00142B20">
        <w:t>the reentry resource officer</w:t>
      </w:r>
      <w:r w:rsidRPr="00142B20">
        <w:t>, and a copy is sent to County Health Services and Wellspace Health.</w:t>
      </w:r>
    </w:p>
    <w:p w14:paraId="7B24723B" w14:textId="2FD7546F" w:rsidR="001828F1" w:rsidRPr="00142B20" w:rsidRDefault="001828F1" w:rsidP="009C7E64">
      <w:pPr>
        <w:pStyle w:val="Bullets"/>
      </w:pPr>
      <w:r w:rsidRPr="00142B20">
        <w:t>Verification is made of</w:t>
      </w:r>
      <w:r w:rsidR="001A7439" w:rsidRPr="00142B20">
        <w:t xml:space="preserve"> participation in a substance </w:t>
      </w:r>
      <w:r w:rsidRPr="00142B20">
        <w:t>use treatment program.</w:t>
      </w:r>
      <w:r w:rsidR="005D3AE5" w:rsidRPr="00142B20">
        <w:t xml:space="preserve"> </w:t>
      </w:r>
      <w:r w:rsidRPr="00142B20">
        <w:t>If the offender is not</w:t>
      </w:r>
      <w:r w:rsidR="001A7439" w:rsidRPr="00142B20">
        <w:t xml:space="preserve"> participating in a substance </w:t>
      </w:r>
      <w:r w:rsidRPr="00142B20">
        <w:t xml:space="preserve">use treatment program, the </w:t>
      </w:r>
      <w:r w:rsidR="00364179" w:rsidRPr="00142B20">
        <w:t>re</w:t>
      </w:r>
      <w:r w:rsidR="00EA3A3D">
        <w:t>-</w:t>
      </w:r>
      <w:r w:rsidR="00364179" w:rsidRPr="00142B20">
        <w:t>entry specialist</w:t>
      </w:r>
      <w:r w:rsidRPr="00142B20">
        <w:t xml:space="preserve"> will coordinate enrollment with the </w:t>
      </w:r>
      <w:r w:rsidR="00364179" w:rsidRPr="00142B20">
        <w:t>re</w:t>
      </w:r>
      <w:r w:rsidR="00EA3A3D">
        <w:t>-</w:t>
      </w:r>
      <w:r w:rsidR="00364179" w:rsidRPr="00142B20">
        <w:t>entry resource officer</w:t>
      </w:r>
      <w:r w:rsidRPr="00142B20">
        <w:t>.</w:t>
      </w:r>
    </w:p>
    <w:p w14:paraId="403F4E13" w14:textId="77777777" w:rsidR="001828F1" w:rsidRPr="00142B20" w:rsidRDefault="001828F1" w:rsidP="009C7E64">
      <w:pPr>
        <w:pStyle w:val="Bullets"/>
      </w:pPr>
      <w:r w:rsidRPr="00142B20">
        <w:t>Probation verification is made although probation status is not required for participation.</w:t>
      </w:r>
    </w:p>
    <w:p w14:paraId="57A3067E" w14:textId="4BEC006B" w:rsidR="001828F1" w:rsidRPr="00142B20" w:rsidRDefault="001828F1" w:rsidP="009C7E64">
      <w:pPr>
        <w:pStyle w:val="Bullets"/>
      </w:pPr>
      <w:r w:rsidRPr="00142B20">
        <w:t>The offender is referred to the Department of Human Assistance Eligibility Specialists for eligibility verification for Covered California or other health insurance pursuant to the Affordable Care Act.</w:t>
      </w:r>
    </w:p>
    <w:p w14:paraId="243CF694" w14:textId="47C237EC" w:rsidR="001828F1" w:rsidRPr="00142B20" w:rsidRDefault="001828F1" w:rsidP="00F776EE">
      <w:pPr>
        <w:pStyle w:val="Bullets"/>
      </w:pPr>
      <w:r w:rsidRPr="00142B20">
        <w:t>Correctional Health Services conducts a medical evaluation of the offender to approve participation in the program.</w:t>
      </w:r>
    </w:p>
    <w:p w14:paraId="51CC4755" w14:textId="49ED83D7" w:rsidR="001828F1" w:rsidRPr="00142B20" w:rsidRDefault="001828F1" w:rsidP="00F776EE">
      <w:pPr>
        <w:pStyle w:val="Bullets"/>
      </w:pPr>
      <w:r w:rsidRPr="00142B20">
        <w:t xml:space="preserve">When approved by Correction Health Services, the doctor prescribes </w:t>
      </w:r>
      <w:r w:rsidR="000368CB" w:rsidRPr="00142B20">
        <w:t>n</w:t>
      </w:r>
      <w:r w:rsidRPr="00142B20">
        <w:t>altrexone to the participant and ensures the first injection is scheduled for thirty-five (35) to forty (40) days prior to release and the second injection scheduled for seven (7) days prior to the participant</w:t>
      </w:r>
      <w:r w:rsidR="00F75EC8" w:rsidRPr="00142B20">
        <w:t>’</w:t>
      </w:r>
      <w:r w:rsidRPr="00142B20">
        <w:t>s release.</w:t>
      </w:r>
    </w:p>
    <w:p w14:paraId="24D9713B" w14:textId="4D6871B6" w:rsidR="001828F1" w:rsidRPr="00142B20" w:rsidRDefault="001828F1" w:rsidP="00F776EE">
      <w:pPr>
        <w:pStyle w:val="Bullets"/>
      </w:pPr>
      <w:r w:rsidRPr="00142B20">
        <w:t xml:space="preserve">The </w:t>
      </w:r>
      <w:r w:rsidR="00364179" w:rsidRPr="00142B20">
        <w:t xml:space="preserve">reentry specialist </w:t>
      </w:r>
      <w:r w:rsidRPr="00142B20">
        <w:t>notifies the post-release medical program (WellSpace Health) of the participants anticipated injections and release from custody.</w:t>
      </w:r>
      <w:r w:rsidR="005D3AE5" w:rsidRPr="00142B20">
        <w:t xml:space="preserve"> </w:t>
      </w:r>
      <w:r w:rsidRPr="00142B20">
        <w:t>An appointment is scheduled for the third injection prior to the offender</w:t>
      </w:r>
      <w:r w:rsidR="00F776EE" w:rsidRPr="00142B20">
        <w:t>’</w:t>
      </w:r>
      <w:r w:rsidRPr="00142B20">
        <w:t>s release from custody.</w:t>
      </w:r>
    </w:p>
    <w:p w14:paraId="44D9A6BF" w14:textId="61B2E188" w:rsidR="001828F1" w:rsidRPr="00142B20" w:rsidRDefault="001828F1" w:rsidP="00F776EE">
      <w:pPr>
        <w:pStyle w:val="Bullets"/>
      </w:pPr>
      <w:r w:rsidRPr="00142B20">
        <w:t xml:space="preserve">The </w:t>
      </w:r>
      <w:r w:rsidR="00364179" w:rsidRPr="00142B20">
        <w:t>reentry specialist</w:t>
      </w:r>
      <w:r w:rsidRPr="00142B20">
        <w:t xml:space="preserve"> assigned to the participant serves the participant post-release for the duration of the offender’s use of </w:t>
      </w:r>
      <w:r w:rsidR="000368CB" w:rsidRPr="00142B20">
        <w:t>n</w:t>
      </w:r>
      <w:r w:rsidRPr="00142B20">
        <w:t>altrexone.</w:t>
      </w:r>
      <w:r w:rsidR="005D3AE5" w:rsidRPr="00142B20">
        <w:t xml:space="preserve"> </w:t>
      </w:r>
      <w:r w:rsidRPr="00142B20">
        <w:t xml:space="preserve">Reentry </w:t>
      </w:r>
      <w:r w:rsidR="00F75EC8" w:rsidRPr="00142B20">
        <w:t>services continue</w:t>
      </w:r>
      <w:r w:rsidRPr="00142B20">
        <w:t xml:space="preserve"> based on </w:t>
      </w:r>
      <w:r w:rsidR="00F75EC8" w:rsidRPr="00142B20">
        <w:t>the need after the individual</w:t>
      </w:r>
      <w:r w:rsidRPr="00142B20">
        <w:t xml:space="preserve"> discontinues </w:t>
      </w:r>
      <w:r w:rsidR="000368CB" w:rsidRPr="00142B20">
        <w:t>n</w:t>
      </w:r>
      <w:r w:rsidRPr="00142B20">
        <w:t>altrexone or co</w:t>
      </w:r>
      <w:r w:rsidR="00F75EC8" w:rsidRPr="00142B20">
        <w:t>mpletes the recommended six (6)-</w:t>
      </w:r>
      <w:r w:rsidRPr="00142B20">
        <w:t>month participation.</w:t>
      </w:r>
    </w:p>
    <w:p w14:paraId="6CDEBDB5" w14:textId="7724F934" w:rsidR="001828F1" w:rsidRPr="00142B20" w:rsidRDefault="001828F1" w:rsidP="009C7E64">
      <w:pPr>
        <w:pStyle w:val="Bullets"/>
        <w:spacing w:after="240"/>
      </w:pPr>
      <w:r w:rsidRPr="00142B20">
        <w:t xml:space="preserve">If the program participant is serving a period of supervised release, the </w:t>
      </w:r>
      <w:r w:rsidR="00F75EC8" w:rsidRPr="00142B20">
        <w:t>reentry resource officer</w:t>
      </w:r>
      <w:r w:rsidRPr="00142B20">
        <w:t xml:space="preserve"> ensures that the </w:t>
      </w:r>
      <w:r w:rsidR="00364179" w:rsidRPr="00142B20">
        <w:t>reentry specialist</w:t>
      </w:r>
      <w:r w:rsidR="00F75EC8" w:rsidRPr="00142B20">
        <w:t xml:space="preserve"> coordinates the individual’</w:t>
      </w:r>
      <w:r w:rsidRPr="00142B20">
        <w:t>s program p</w:t>
      </w:r>
      <w:r w:rsidR="00F75EC8" w:rsidRPr="00142B20">
        <w:t>articipation with their</w:t>
      </w:r>
      <w:r w:rsidRPr="00142B20">
        <w:t xml:space="preserve"> probation officer of record.</w:t>
      </w:r>
    </w:p>
    <w:p w14:paraId="3820BE2B" w14:textId="72300681" w:rsidR="001828F1" w:rsidRPr="00142B20" w:rsidRDefault="001828F1" w:rsidP="001828F1">
      <w:pPr>
        <w:pStyle w:val="Heading2"/>
        <w:spacing w:line="269" w:lineRule="auto"/>
      </w:pPr>
      <w:bookmarkStart w:id="36" w:name="_Toc496520092"/>
      <w:bookmarkStart w:id="37" w:name="_Toc512428911"/>
      <w:r w:rsidRPr="00142B20">
        <w:t>Outcomes</w:t>
      </w:r>
      <w:bookmarkEnd w:id="36"/>
      <w:bookmarkEnd w:id="37"/>
    </w:p>
    <w:p w14:paraId="5B2C435F" w14:textId="3D072C9C" w:rsidR="001828F1" w:rsidRPr="00142B20" w:rsidRDefault="001828F1" w:rsidP="001828F1">
      <w:r w:rsidRPr="00142B20">
        <w:t>Of the first 174 total program participants, 54 have bee</w:t>
      </w:r>
      <w:r w:rsidR="00364179" w:rsidRPr="00142B20">
        <w:t>n arrested for new offenses (31 percent</w:t>
      </w:r>
      <w:r w:rsidRPr="00142B20">
        <w:t>).</w:t>
      </w:r>
    </w:p>
    <w:p w14:paraId="4C2185DA" w14:textId="65E26298" w:rsidR="001828F1" w:rsidRPr="00142B20" w:rsidRDefault="001828F1" w:rsidP="001828F1">
      <w:pPr>
        <w:pStyle w:val="Heading1"/>
        <w:spacing w:line="269" w:lineRule="auto"/>
        <w:rPr>
          <w:b w:val="0"/>
        </w:rPr>
      </w:pPr>
      <w:bookmarkStart w:id="38" w:name="_Toc496520075"/>
      <w:bookmarkStart w:id="39" w:name="_Toc512428912"/>
      <w:r w:rsidRPr="00142B20">
        <w:t xml:space="preserve">2) Middlesex County House </w:t>
      </w:r>
      <w:bookmarkEnd w:id="38"/>
      <w:r w:rsidRPr="00142B20">
        <w:t>of Correction</w:t>
      </w:r>
      <w:r w:rsidR="007E1E45">
        <w:t>, Massachusetts</w:t>
      </w:r>
      <w:bookmarkEnd w:id="39"/>
    </w:p>
    <w:p w14:paraId="3D18DD14" w14:textId="77777777" w:rsidR="001828F1" w:rsidRPr="00142B20" w:rsidRDefault="001828F1" w:rsidP="001828F1">
      <w:pPr>
        <w:pStyle w:val="Heading2"/>
        <w:spacing w:line="269" w:lineRule="auto"/>
        <w:rPr>
          <w:rFonts w:eastAsia="Gill Sans MT"/>
        </w:rPr>
      </w:pPr>
      <w:bookmarkStart w:id="40" w:name="_Toc496520076"/>
      <w:bookmarkStart w:id="41" w:name="_Toc512428913"/>
      <w:r w:rsidRPr="00142B20">
        <w:rPr>
          <w:rFonts w:eastAsia="Gill Sans MT"/>
        </w:rPr>
        <w:t>Origin and Development of the Program</w:t>
      </w:r>
      <w:bookmarkEnd w:id="40"/>
      <w:bookmarkEnd w:id="41"/>
    </w:p>
    <w:p w14:paraId="7DE61CC8" w14:textId="161B4454" w:rsidR="001828F1" w:rsidRPr="00142B20" w:rsidRDefault="001828F1" w:rsidP="00F776EE">
      <w:r w:rsidRPr="00142B20">
        <w:t>The Middlesex Sh</w:t>
      </w:r>
      <w:r w:rsidR="00262008" w:rsidRPr="00142B20">
        <w:t xml:space="preserve">eriff’s Office (MSO) </w:t>
      </w:r>
      <w:r w:rsidR="00133D59" w:rsidRPr="00142B20">
        <w:t>medication-assisted treatment and directed opioid recovery (MATADOR) p</w:t>
      </w:r>
      <w:r w:rsidR="00262008" w:rsidRPr="00142B20">
        <w:t>rogram encourages long-</w:t>
      </w:r>
      <w:r w:rsidRPr="00142B20">
        <w:t>term recovery to improve health outcomes and reduce recidivism.</w:t>
      </w:r>
      <w:r w:rsidRPr="00142B20">
        <w:rPr>
          <w:rFonts w:eastAsia="Times New Roman"/>
        </w:rPr>
        <w:t xml:space="preserve"> </w:t>
      </w:r>
      <w:r w:rsidRPr="00142B20">
        <w:t>The MATADOR program, in its current form, was launched in October 2015.</w:t>
      </w:r>
      <w:r w:rsidR="005D3AE5" w:rsidRPr="00142B20">
        <w:t xml:space="preserve"> </w:t>
      </w:r>
      <w:r w:rsidRPr="00142B20">
        <w:t>Th</w:t>
      </w:r>
      <w:r w:rsidR="00262008" w:rsidRPr="00142B20">
        <w:t xml:space="preserve">e prior </w:t>
      </w:r>
      <w:r w:rsidR="00262008" w:rsidRPr="00142B20">
        <w:lastRenderedPageBreak/>
        <w:t>attempt at a medication-</w:t>
      </w:r>
      <w:r w:rsidRPr="00142B20">
        <w:t>assisted treatment (MAT) program resulted in</w:t>
      </w:r>
      <w:r w:rsidR="00F5568E" w:rsidRPr="00142B20">
        <w:t xml:space="preserve"> an abject programmatic failure</w:t>
      </w:r>
      <w:r w:rsidRPr="00142B20">
        <w:t xml:space="preserve"> but yielded insights for MATADOR’ s eventual success.</w:t>
      </w:r>
      <w:r w:rsidR="00F04BAF" w:rsidRPr="00142B20">
        <w:t xml:space="preserve"> </w:t>
      </w:r>
      <w:r w:rsidRPr="00142B20">
        <w:t>The original Vivitrol program failed because it was missi</w:t>
      </w:r>
      <w:r w:rsidR="00F5568E" w:rsidRPr="00142B20">
        <w:t xml:space="preserve">ng many of the factors </w:t>
      </w:r>
      <w:r w:rsidRPr="00142B20">
        <w:t xml:space="preserve">now </w:t>
      </w:r>
      <w:r w:rsidR="00F5568E" w:rsidRPr="00142B20">
        <w:t>k</w:t>
      </w:r>
      <w:r w:rsidRPr="00142B20">
        <w:t>now</w:t>
      </w:r>
      <w:r w:rsidR="00EA3A3D">
        <w:t>n</w:t>
      </w:r>
      <w:r w:rsidRPr="00142B20">
        <w:t xml:space="preserve"> to be integral to a successful MAT program:</w:t>
      </w:r>
    </w:p>
    <w:p w14:paraId="7FEB20A9" w14:textId="118DA06A" w:rsidR="001828F1" w:rsidRPr="00142B20" w:rsidRDefault="001828F1" w:rsidP="00F776EE">
      <w:pPr>
        <w:pStyle w:val="Bullets"/>
      </w:pPr>
      <w:r w:rsidRPr="00142B20">
        <w:t>The original program lacked buy-in from the correctional officials task</w:t>
      </w:r>
      <w:r w:rsidR="00F776EE" w:rsidRPr="00142B20">
        <w:t>ed with overseeing its success;</w:t>
      </w:r>
    </w:p>
    <w:p w14:paraId="7A50E4E8" w14:textId="7CFC702D" w:rsidR="001828F1" w:rsidRPr="00142B20" w:rsidRDefault="00EA3A3D" w:rsidP="00F776EE">
      <w:pPr>
        <w:pStyle w:val="Bullets"/>
      </w:pPr>
      <w:r>
        <w:t>It l</w:t>
      </w:r>
      <w:r w:rsidR="001828F1" w:rsidRPr="00142B20">
        <w:t>acked a data collection/performance measures component;</w:t>
      </w:r>
    </w:p>
    <w:p w14:paraId="0C6A9FAE" w14:textId="7B686E06" w:rsidR="001828F1" w:rsidRPr="00142B20" w:rsidRDefault="00EA3A3D" w:rsidP="00F776EE">
      <w:pPr>
        <w:pStyle w:val="Bullets"/>
      </w:pPr>
      <w:r>
        <w:t>It had a v</w:t>
      </w:r>
      <w:r w:rsidR="001828F1" w:rsidRPr="00142B20">
        <w:t>ery limited network of health providers who participated</w:t>
      </w:r>
      <w:r w:rsidR="00F776EE" w:rsidRPr="00142B20">
        <w:t xml:space="preserve"> in MAT involving Vivitrol; and</w:t>
      </w:r>
    </w:p>
    <w:p w14:paraId="717C9260" w14:textId="112C4BD3" w:rsidR="001828F1" w:rsidRPr="00142B20" w:rsidRDefault="001828F1" w:rsidP="009C7E64">
      <w:pPr>
        <w:pStyle w:val="Bullets"/>
        <w:spacing w:after="240"/>
      </w:pPr>
      <w:r w:rsidRPr="00142B20">
        <w:t xml:space="preserve">It </w:t>
      </w:r>
      <w:r w:rsidR="00F04BAF" w:rsidRPr="00142B20">
        <w:t>needed critical casework follow-</w:t>
      </w:r>
      <w:r w:rsidRPr="00142B20">
        <w:t>up to assist participants with navigating medical appointments, health insurance coverage</w:t>
      </w:r>
      <w:r w:rsidR="00F5568E" w:rsidRPr="00142B20">
        <w:t>,</w:t>
      </w:r>
      <w:r w:rsidRPr="00142B20">
        <w:t xml:space="preserve"> and other issues associated with life back in the community.</w:t>
      </w:r>
    </w:p>
    <w:p w14:paraId="5308679B" w14:textId="0CB78D6D" w:rsidR="001828F1" w:rsidRPr="00142B20" w:rsidRDefault="001828F1" w:rsidP="009C7E64">
      <w:pPr>
        <w:spacing w:after="60"/>
        <w:rPr>
          <w:color w:val="000000"/>
        </w:rPr>
      </w:pPr>
      <w:r w:rsidRPr="00142B20">
        <w:t xml:space="preserve">The failure of </w:t>
      </w:r>
      <w:r w:rsidR="00EA3A3D">
        <w:t>the</w:t>
      </w:r>
      <w:r w:rsidR="00EA3A3D" w:rsidRPr="00142B20">
        <w:t xml:space="preserve"> </w:t>
      </w:r>
      <w:r w:rsidRPr="00142B20">
        <w:t xml:space="preserve">initial MAT program provided an opportunity to improve in two areas that became </w:t>
      </w:r>
      <w:r w:rsidRPr="00142B20">
        <w:rPr>
          <w:color w:val="000000"/>
        </w:rPr>
        <w:t>implementation milestones:</w:t>
      </w:r>
    </w:p>
    <w:p w14:paraId="047B9388" w14:textId="174B8A87" w:rsidR="001828F1" w:rsidRPr="00142B20" w:rsidRDefault="001828F1" w:rsidP="00F776EE">
      <w:pPr>
        <w:pStyle w:val="Bullets"/>
      </w:pPr>
      <w:r w:rsidRPr="00142B20">
        <w:t>The need for a navigator or recovery coach to remain</w:t>
      </w:r>
      <w:r w:rsidR="00F5568E" w:rsidRPr="00142B20">
        <w:t xml:space="preserve"> in touch post-</w:t>
      </w:r>
      <w:r w:rsidRPr="00142B20">
        <w:t>release;</w:t>
      </w:r>
    </w:p>
    <w:p w14:paraId="13D7834E" w14:textId="3594D06A" w:rsidR="001828F1" w:rsidRPr="00142B20" w:rsidRDefault="00F5568E" w:rsidP="00F776EE">
      <w:pPr>
        <w:pStyle w:val="Bullets"/>
      </w:pPr>
      <w:r w:rsidRPr="00142B20">
        <w:t>The need for real-</w:t>
      </w:r>
      <w:r w:rsidR="001828F1" w:rsidRPr="00142B20">
        <w:t>time data to provide areas in need of improvement; and</w:t>
      </w:r>
    </w:p>
    <w:p w14:paraId="4DD4F1F8" w14:textId="7713049F" w:rsidR="001828F1" w:rsidRPr="00142B20" w:rsidRDefault="001828F1" w:rsidP="00F776EE">
      <w:pPr>
        <w:pStyle w:val="Bullets"/>
        <w:rPr>
          <w:rFonts w:eastAsia="Times New Roman"/>
        </w:rPr>
      </w:pPr>
      <w:r w:rsidRPr="00142B20">
        <w:t>Increased participation by community health providers</w:t>
      </w:r>
      <w:r w:rsidR="00F5568E" w:rsidRPr="00142B20">
        <w:t>.</w:t>
      </w:r>
    </w:p>
    <w:p w14:paraId="7D539E7E" w14:textId="77777777" w:rsidR="001828F1" w:rsidRPr="00142B20" w:rsidRDefault="001828F1" w:rsidP="001828F1">
      <w:pPr>
        <w:pStyle w:val="Heading2"/>
        <w:spacing w:line="269" w:lineRule="auto"/>
        <w:rPr>
          <w:rFonts w:eastAsia="Gill Sans MT"/>
        </w:rPr>
      </w:pPr>
      <w:bookmarkStart w:id="42" w:name="_Toc512428914"/>
      <w:r w:rsidRPr="00142B20">
        <w:rPr>
          <w:rFonts w:eastAsia="Gill Sans MT"/>
        </w:rPr>
        <w:t>Program Development</w:t>
      </w:r>
      <w:bookmarkEnd w:id="42"/>
    </w:p>
    <w:p w14:paraId="0BF43B17" w14:textId="13A2733E" w:rsidR="001828F1" w:rsidRPr="00142B20" w:rsidRDefault="001828F1" w:rsidP="00F776EE">
      <w:r w:rsidRPr="00142B20">
        <w:t>MATADOR has evolved significantly since its October 2015 inception date.</w:t>
      </w:r>
      <w:r w:rsidR="005D3AE5" w:rsidRPr="00142B20">
        <w:t xml:space="preserve"> </w:t>
      </w:r>
      <w:r w:rsidRPr="00142B20">
        <w:t>One of the major drivers of its success has been the increased participation of community health</w:t>
      </w:r>
      <w:r w:rsidR="00E53DA6" w:rsidRPr="00142B20">
        <w:t xml:space="preserve"> </w:t>
      </w:r>
      <w:r w:rsidR="007A447E" w:rsidRPr="00142B20">
        <w:t xml:space="preserve">care providers and substance </w:t>
      </w:r>
      <w:r w:rsidRPr="00142B20">
        <w:t>use counseling centers.</w:t>
      </w:r>
      <w:r w:rsidR="005D3AE5" w:rsidRPr="00142B20">
        <w:t xml:space="preserve"> </w:t>
      </w:r>
      <w:r w:rsidR="00133D59" w:rsidRPr="00142B20">
        <w:t>The MATADOR p</w:t>
      </w:r>
      <w:r w:rsidRPr="00142B20">
        <w:t>rogram began with four community health</w:t>
      </w:r>
      <w:r w:rsidR="00E53DA6" w:rsidRPr="00142B20">
        <w:t xml:space="preserve"> </w:t>
      </w:r>
      <w:r w:rsidRPr="00142B20">
        <w:t>care providers willing to accept patients and administer naltrexone injections.</w:t>
      </w:r>
      <w:r w:rsidR="005D3AE5" w:rsidRPr="00142B20">
        <w:t xml:space="preserve"> </w:t>
      </w:r>
      <w:r w:rsidRPr="00142B20">
        <w:t>As of May 2017, that number expanded to 35 health</w:t>
      </w:r>
      <w:r w:rsidR="00E53DA6" w:rsidRPr="00142B20">
        <w:t xml:space="preserve"> </w:t>
      </w:r>
      <w:r w:rsidRPr="00142B20">
        <w:t>care providers, 70 support program locations</w:t>
      </w:r>
      <w:r w:rsidR="00133D59" w:rsidRPr="00142B20">
        <w:t>,</w:t>
      </w:r>
      <w:r w:rsidRPr="00142B20">
        <w:t xml:space="preserve"> and four drug courts.</w:t>
      </w:r>
      <w:r w:rsidR="005D3AE5" w:rsidRPr="00142B20">
        <w:t xml:space="preserve"> </w:t>
      </w:r>
      <w:r w:rsidRPr="00142B20">
        <w:t>In addition to the community support necessary to initiate and sustain a successful MAT program, key stakeholders include data experts, medical/mental health treatment providers, dedicated recovery navigators/coaches, and courts willing to accept MAT as a legitimate forms of relapse prevention and recidivism reduction.</w:t>
      </w:r>
    </w:p>
    <w:p w14:paraId="338BA9D0" w14:textId="5FA66340" w:rsidR="001828F1" w:rsidRPr="00142B20" w:rsidRDefault="001828F1" w:rsidP="00F776EE">
      <w:pPr>
        <w:rPr>
          <w:rFonts w:eastAsia="Gill Sans MT"/>
        </w:rPr>
      </w:pPr>
      <w:r w:rsidRPr="00142B20">
        <w:rPr>
          <w:rFonts w:eastAsia="Gill Sans MT"/>
        </w:rPr>
        <w:t>Many MATADOR participants begin with detoxification. Just under half of</w:t>
      </w:r>
      <w:r w:rsidR="00364179" w:rsidRPr="00142B20">
        <w:rPr>
          <w:rFonts w:eastAsia="Gill Sans MT"/>
        </w:rPr>
        <w:t xml:space="preserve"> the intakes (42 percent</w:t>
      </w:r>
      <w:r w:rsidRPr="00142B20">
        <w:rPr>
          <w:rFonts w:eastAsia="Gill Sans MT"/>
        </w:rPr>
        <w:t>) have a drug addiction so severe they need to be</w:t>
      </w:r>
      <w:r w:rsidR="00364179" w:rsidRPr="00142B20">
        <w:rPr>
          <w:rFonts w:eastAsia="Gill Sans MT"/>
        </w:rPr>
        <w:t xml:space="preserve"> detoxed when they arrive—76 percent</w:t>
      </w:r>
      <w:r w:rsidRPr="00142B20">
        <w:rPr>
          <w:rFonts w:eastAsia="Gill Sans MT"/>
        </w:rPr>
        <w:t xml:space="preserve"> of whom have some type of opioid in their system. Following</w:t>
      </w:r>
      <w:r w:rsidR="00133D59" w:rsidRPr="00142B20">
        <w:rPr>
          <w:rFonts w:eastAsia="Gill Sans MT"/>
        </w:rPr>
        <w:t xml:space="preserve"> detox</w:t>
      </w:r>
      <w:r w:rsidRPr="00142B20">
        <w:rPr>
          <w:rFonts w:eastAsia="Gill Sans MT"/>
        </w:rPr>
        <w:t>, officers and program staff provide drug treatment and casework services to treat those suffering from addiction issues.</w:t>
      </w:r>
      <w:r w:rsidR="005D3AE5" w:rsidRPr="00142B20">
        <w:rPr>
          <w:rFonts w:eastAsia="Gill Sans MT"/>
        </w:rPr>
        <w:t xml:space="preserve"> </w:t>
      </w:r>
      <w:r w:rsidRPr="00142B20">
        <w:rPr>
          <w:rFonts w:eastAsia="Gill Sans MT"/>
        </w:rPr>
        <w:t xml:space="preserve">As part of that process, inmates are educated on all forms of MAT, including injectable </w:t>
      </w:r>
      <w:r w:rsidR="000368CB" w:rsidRPr="00142B20">
        <w:rPr>
          <w:rFonts w:eastAsia="Gill Sans MT"/>
        </w:rPr>
        <w:t>n</w:t>
      </w:r>
      <w:r w:rsidRPr="00142B20">
        <w:rPr>
          <w:rFonts w:eastAsia="Gill Sans MT"/>
        </w:rPr>
        <w:t>altrexone.</w:t>
      </w:r>
      <w:r w:rsidR="005D3AE5" w:rsidRPr="00142B20">
        <w:rPr>
          <w:rFonts w:eastAsia="Gill Sans MT"/>
        </w:rPr>
        <w:t xml:space="preserve"> </w:t>
      </w:r>
      <w:r w:rsidRPr="00142B20">
        <w:rPr>
          <w:rFonts w:eastAsia="Gill Sans MT"/>
        </w:rPr>
        <w:t>Individuals interested in participating in the MATADOR program are educated on program specifics and receive medical screening prior to enrollment.</w:t>
      </w:r>
    </w:p>
    <w:p w14:paraId="0FFE5CD8" w14:textId="10884A45" w:rsidR="001828F1" w:rsidRPr="00142B20" w:rsidRDefault="001828F1" w:rsidP="00F776EE">
      <w:r w:rsidRPr="00142B20">
        <w:t>Prior to release, participants are given an injection and are in touch with the</w:t>
      </w:r>
      <w:r w:rsidR="00133D59" w:rsidRPr="00142B20">
        <w:t xml:space="preserve"> navigator who schedules follow-</w:t>
      </w:r>
      <w:r w:rsidRPr="00142B20">
        <w:t>up medical and treatment visits.</w:t>
      </w:r>
      <w:r w:rsidR="005D3AE5" w:rsidRPr="00142B20">
        <w:t xml:space="preserve"> </w:t>
      </w:r>
      <w:r w:rsidRPr="00142B20">
        <w:t xml:space="preserve">When an inmate is released from </w:t>
      </w:r>
      <w:r w:rsidR="009C7C1D">
        <w:t>the</w:t>
      </w:r>
      <w:r w:rsidR="009C7C1D" w:rsidRPr="00142B20">
        <w:t xml:space="preserve"> </w:t>
      </w:r>
      <w:r w:rsidRPr="00142B20">
        <w:t>facility</w:t>
      </w:r>
      <w:r w:rsidR="00133D59" w:rsidRPr="00142B20">
        <w:t>,</w:t>
      </w:r>
      <w:r w:rsidRPr="00142B20">
        <w:t xml:space="preserve"> the program begins in earnest.</w:t>
      </w:r>
    </w:p>
    <w:p w14:paraId="2C3C7A80" w14:textId="30C53DF5" w:rsidR="001828F1" w:rsidRPr="00142B20" w:rsidRDefault="00133D59" w:rsidP="00F776EE">
      <w:r w:rsidRPr="00142B20">
        <w:t xml:space="preserve">At its inception, the MATADOR program required </w:t>
      </w:r>
      <w:r w:rsidR="009C7C1D">
        <w:t>one</w:t>
      </w:r>
      <w:r w:rsidRPr="00142B20">
        <w:t xml:space="preserve"> full-time employee </w:t>
      </w:r>
      <w:r w:rsidR="001828F1" w:rsidRPr="00142B20">
        <w:t>(FTE) as a recovery support navigator and ½ FTE for data collection/analysis.</w:t>
      </w:r>
      <w:r w:rsidR="005D3AE5" w:rsidRPr="00142B20">
        <w:t xml:space="preserve"> </w:t>
      </w:r>
      <w:r w:rsidR="00F04BAF" w:rsidRPr="00142B20">
        <w:t>Both</w:t>
      </w:r>
      <w:r w:rsidR="001828F1" w:rsidRPr="00142B20">
        <w:t xml:space="preserve"> initial positions were internal assignments and considered an investment in the program.</w:t>
      </w:r>
      <w:r w:rsidR="005D3AE5" w:rsidRPr="00142B20">
        <w:t xml:space="preserve"> </w:t>
      </w:r>
      <w:r w:rsidR="001828F1" w:rsidRPr="00142B20">
        <w:t>As the program expanded, a second navigator was hired to keep up with demand.</w:t>
      </w:r>
      <w:r w:rsidR="005D3AE5" w:rsidRPr="00142B20">
        <w:t xml:space="preserve"> </w:t>
      </w:r>
      <w:r w:rsidR="001828F1" w:rsidRPr="00142B20">
        <w:t xml:space="preserve">Additionally, the program benefited </w:t>
      </w:r>
      <w:r w:rsidR="00364179" w:rsidRPr="00142B20">
        <w:t>from a grant award that uses</w:t>
      </w:r>
      <w:r w:rsidR="001828F1" w:rsidRPr="00142B20">
        <w:t xml:space="preserve"> </w:t>
      </w:r>
      <w:r w:rsidR="001828F1" w:rsidRPr="00142B20">
        <w:lastRenderedPageBreak/>
        <w:t>Byrne JAG fu</w:t>
      </w:r>
      <w:r w:rsidRPr="00142B20">
        <w:t xml:space="preserve">nding to secure two substance </w:t>
      </w:r>
      <w:r w:rsidR="001828F1" w:rsidRPr="00142B20">
        <w:t xml:space="preserve">use treatment beds for program participants and 20 hours per week for a </w:t>
      </w:r>
      <w:r w:rsidR="00364179" w:rsidRPr="00142B20">
        <w:t xml:space="preserve">research assistant </w:t>
      </w:r>
      <w:r w:rsidR="001828F1" w:rsidRPr="00142B20">
        <w:t>to collect data.</w:t>
      </w:r>
    </w:p>
    <w:p w14:paraId="27344489" w14:textId="0D282B93" w:rsidR="001828F1" w:rsidRPr="00142B20" w:rsidRDefault="001828F1" w:rsidP="00F776EE">
      <w:r w:rsidRPr="00142B20">
        <w:t>It was originally anticipated that the MSO’s Residential Substance Abuse Treatment (RSAT) unit would be a n</w:t>
      </w:r>
      <w:r w:rsidR="00133D59" w:rsidRPr="00142B20">
        <w:t>atural feeder into the MATADOR program;</w:t>
      </w:r>
      <w:r w:rsidRPr="00142B20">
        <w:t xml:space="preserve"> however</w:t>
      </w:r>
      <w:r w:rsidR="00133D59" w:rsidRPr="00142B20">
        <w:t>,</w:t>
      </w:r>
      <w:r w:rsidRPr="00142B20">
        <w:t xml:space="preserve"> data shows that most pro</w:t>
      </w:r>
      <w:r w:rsidR="00364179" w:rsidRPr="00142B20">
        <w:t xml:space="preserve">gram participants in the last 3 to </w:t>
      </w:r>
      <w:r w:rsidRPr="00142B20">
        <w:t>5 months have sought out the program after learning about it through word-of-mouth in the general population.</w:t>
      </w:r>
    </w:p>
    <w:p w14:paraId="1B3612EA" w14:textId="55C39DD2" w:rsidR="001828F1" w:rsidRPr="00142B20" w:rsidRDefault="00133D59" w:rsidP="00F776EE">
      <w:r w:rsidRPr="00142B20">
        <w:t>The MATADOR program d</w:t>
      </w:r>
      <w:r w:rsidR="001828F1" w:rsidRPr="00142B20">
        <w:t>irector is a licensed nurse practitioner and is in the process of becoming a fully licensed recovery support navigator.</w:t>
      </w:r>
      <w:r w:rsidR="005D3AE5" w:rsidRPr="00142B20">
        <w:t xml:space="preserve"> </w:t>
      </w:r>
      <w:r w:rsidR="001828F1" w:rsidRPr="00142B20">
        <w:t>Through this unique combination of training and expertise, the MSO’s MATADOR program provides clinical/medical guidance while establishing the rapport necessary for a successful post-release relationship between the participant and the navigator.</w:t>
      </w:r>
      <w:r w:rsidR="005D3AE5" w:rsidRPr="00142B20">
        <w:t xml:space="preserve"> </w:t>
      </w:r>
      <w:r w:rsidR="001828F1" w:rsidRPr="00142B20">
        <w:t xml:space="preserve">Potential participants are educated in all forms of MAT (Vivitrol, Suboxone, and </w:t>
      </w:r>
      <w:r w:rsidR="000368CB" w:rsidRPr="00142B20">
        <w:t>m</w:t>
      </w:r>
      <w:r w:rsidR="001828F1" w:rsidRPr="00142B20">
        <w:t>ethadone) and</w:t>
      </w:r>
      <w:r w:rsidR="000F67C2" w:rsidRPr="00142B20">
        <w:t>,</w:t>
      </w:r>
      <w:r w:rsidR="001828F1" w:rsidRPr="00142B20">
        <w:t xml:space="preserve"> if chosen, only Vivitrol (first injection pre-release) is provided behind the walls of the Middlesex House of Correction/Jail.</w:t>
      </w:r>
    </w:p>
    <w:p w14:paraId="04805801" w14:textId="4026E930" w:rsidR="001828F1" w:rsidRPr="00142B20" w:rsidRDefault="001828F1" w:rsidP="00F776EE">
      <w:r w:rsidRPr="00142B20">
        <w:t>The MATADOR team has gone to great lengths to establish open lines of communication with health</w:t>
      </w:r>
      <w:r w:rsidR="00E53DA6" w:rsidRPr="00142B20">
        <w:t xml:space="preserve"> </w:t>
      </w:r>
      <w:r w:rsidRPr="00142B20">
        <w:t xml:space="preserve">care providers in the community, including identifying a primary point of contact at </w:t>
      </w:r>
      <w:r w:rsidR="00F04BAF" w:rsidRPr="00142B20">
        <w:t>all</w:t>
      </w:r>
      <w:r w:rsidRPr="00142B20">
        <w:t xml:space="preserve"> the community health</w:t>
      </w:r>
      <w:r w:rsidR="00E53DA6" w:rsidRPr="00142B20">
        <w:t xml:space="preserve"> </w:t>
      </w:r>
      <w:r w:rsidRPr="00142B20">
        <w:t>care providers and support program offices.</w:t>
      </w:r>
      <w:r w:rsidR="005D3AE5" w:rsidRPr="00142B20">
        <w:t xml:space="preserve"> </w:t>
      </w:r>
      <w:r w:rsidRPr="00142B20">
        <w:t>This allows for a streamlined flow of information and when necessary, the adjustment of treatment options, services, and health insurance plans.</w:t>
      </w:r>
      <w:r w:rsidR="005D3AE5" w:rsidRPr="00142B20">
        <w:t xml:space="preserve"> </w:t>
      </w:r>
      <w:r w:rsidRPr="00142B20">
        <w:t>Communication between the health</w:t>
      </w:r>
      <w:r w:rsidR="00E53DA6" w:rsidRPr="00142B20">
        <w:t xml:space="preserve"> </w:t>
      </w:r>
      <w:r w:rsidRPr="00142B20">
        <w:t xml:space="preserve">care provider and the program is initiated when </w:t>
      </w:r>
      <w:r w:rsidR="009C7C1D">
        <w:t>the program</w:t>
      </w:r>
      <w:r w:rsidR="009C7C1D" w:rsidRPr="00142B20">
        <w:t xml:space="preserve"> </w:t>
      </w:r>
      <w:r w:rsidRPr="00142B20">
        <w:t>navigator notif</w:t>
      </w:r>
      <w:r w:rsidR="009C7C1D">
        <w:t>ies</w:t>
      </w:r>
      <w:r w:rsidRPr="00142B20">
        <w:t xml:space="preserve"> </w:t>
      </w:r>
      <w:r w:rsidR="009C7C1D">
        <w:t>a provider</w:t>
      </w:r>
      <w:r w:rsidR="009C7C1D" w:rsidRPr="00142B20">
        <w:t xml:space="preserve"> </w:t>
      </w:r>
      <w:r w:rsidRPr="00142B20">
        <w:t>of a new program participan</w:t>
      </w:r>
      <w:r w:rsidR="000F67C2" w:rsidRPr="00142B20">
        <w:t>t and schedule</w:t>
      </w:r>
      <w:r w:rsidR="009C7C1D">
        <w:t>s</w:t>
      </w:r>
      <w:r w:rsidR="000F67C2" w:rsidRPr="00142B20">
        <w:t xml:space="preserve"> a medical follow-</w:t>
      </w:r>
      <w:r w:rsidRPr="00142B20">
        <w:t>up appointment. In the event of a missed appointment, the MSO’s</w:t>
      </w:r>
      <w:r w:rsidR="000F67C2" w:rsidRPr="00142B20">
        <w:t xml:space="preserve"> research team is notified via</w:t>
      </w:r>
      <w:r w:rsidRPr="00142B20">
        <w:t xml:space="preserve"> phone call.</w:t>
      </w:r>
      <w:r w:rsidR="005D3AE5" w:rsidRPr="00142B20">
        <w:t xml:space="preserve"> </w:t>
      </w:r>
      <w:r w:rsidRPr="00142B20">
        <w:t>The health</w:t>
      </w:r>
      <w:r w:rsidR="00E53DA6" w:rsidRPr="00142B20">
        <w:t xml:space="preserve"> </w:t>
      </w:r>
      <w:r w:rsidRPr="00142B20">
        <w:t>care pr</w:t>
      </w:r>
      <w:r w:rsidR="000F67C2" w:rsidRPr="00142B20">
        <w:t>ovider attempts to reengage the participant;</w:t>
      </w:r>
      <w:r w:rsidRPr="00142B20">
        <w:t xml:space="preserve"> however, failure to do so results in a call to a navigator, who attempts to reach the individual separately.</w:t>
      </w:r>
    </w:p>
    <w:p w14:paraId="4ABCCC4B" w14:textId="2FCCA4F7" w:rsidR="001828F1" w:rsidRPr="00142B20" w:rsidRDefault="001828F1" w:rsidP="00F776EE">
      <w:pPr>
        <w:rPr>
          <w:sz w:val="24"/>
        </w:rPr>
      </w:pPr>
      <w:r w:rsidRPr="00142B20">
        <w:t>MATADOR team meetings provide ongoing communication between MSO’s research staff, executive staff, and navigators to ensure program integrity. The MATADOR program navigator works in conjunction with nearly 90 community health</w:t>
      </w:r>
      <w:r w:rsidR="00E53DA6" w:rsidRPr="00142B20">
        <w:t xml:space="preserve"> </w:t>
      </w:r>
      <w:r w:rsidRPr="00142B20">
        <w:t>care providers, support programs, and drug courts throughout Massachusetts.</w:t>
      </w:r>
      <w:r w:rsidR="005D3AE5" w:rsidRPr="00142B20">
        <w:t xml:space="preserve"> </w:t>
      </w:r>
      <w:r w:rsidRPr="00142B20">
        <w:t xml:space="preserve">The engagement and collaboration of these critical health care and criminal justice stakeholders has been a key difference </w:t>
      </w:r>
      <w:r w:rsidR="00F04BAF" w:rsidRPr="00142B20">
        <w:t>regarding</w:t>
      </w:r>
      <w:r w:rsidRPr="00142B20">
        <w:t xml:space="preserve"> the success of </w:t>
      </w:r>
      <w:r w:rsidR="009C7C1D">
        <w:t>the</w:t>
      </w:r>
      <w:r w:rsidR="009C7C1D" w:rsidRPr="00142B20">
        <w:t xml:space="preserve"> </w:t>
      </w:r>
      <w:r w:rsidRPr="00142B20">
        <w:t>program reboot.</w:t>
      </w:r>
    </w:p>
    <w:p w14:paraId="47F64059" w14:textId="77777777" w:rsidR="001828F1" w:rsidRPr="00142B20" w:rsidRDefault="001828F1" w:rsidP="001828F1">
      <w:pPr>
        <w:pStyle w:val="Heading2"/>
        <w:spacing w:line="269" w:lineRule="auto"/>
        <w:rPr>
          <w:rFonts w:eastAsia="Gill Sans MT"/>
        </w:rPr>
      </w:pPr>
      <w:bookmarkStart w:id="43" w:name="_Toc512428915"/>
      <w:r w:rsidRPr="00142B20">
        <w:rPr>
          <w:rFonts w:eastAsia="Gill Sans MT"/>
        </w:rPr>
        <w:t>Outcomes</w:t>
      </w:r>
      <w:bookmarkEnd w:id="43"/>
    </w:p>
    <w:p w14:paraId="4D0F6DC6" w14:textId="682163DE" w:rsidR="001828F1" w:rsidRPr="00142B20" w:rsidRDefault="00EF0231" w:rsidP="001828F1">
      <w:r>
        <w:t>Eighty one</w:t>
      </w:r>
      <w:r w:rsidR="00364179" w:rsidRPr="00142B20">
        <w:t xml:space="preserve"> percent (</w:t>
      </w:r>
      <w:r>
        <w:t>81%)</w:t>
      </w:r>
      <w:r w:rsidR="001828F1" w:rsidRPr="00142B20">
        <w:t xml:space="preserve"> of </w:t>
      </w:r>
      <w:r>
        <w:t>the 370 individuals</w:t>
      </w:r>
      <w:r w:rsidR="001828F1" w:rsidRPr="00142B20">
        <w:t xml:space="preserve"> who have completed the program have not been re-arrested for a new crime</w:t>
      </w:r>
      <w:r>
        <w:t xml:space="preserve"> as of January 2018</w:t>
      </w:r>
      <w:r w:rsidR="001828F1" w:rsidRPr="00142B20">
        <w:t>.</w:t>
      </w:r>
    </w:p>
    <w:p w14:paraId="5D081374" w14:textId="63428331" w:rsidR="003517AF" w:rsidRPr="00142B20" w:rsidRDefault="003517AF" w:rsidP="003517AF">
      <w:pPr>
        <w:pStyle w:val="Heading1"/>
        <w:spacing w:line="269" w:lineRule="auto"/>
      </w:pPr>
      <w:bookmarkStart w:id="44" w:name="_Toc512428916"/>
      <w:r w:rsidRPr="00142B20">
        <w:t>3) Louisville Metro Department of Corrections</w:t>
      </w:r>
      <w:r w:rsidR="009C7C1D">
        <w:t>, Kentucky</w:t>
      </w:r>
      <w:bookmarkEnd w:id="44"/>
    </w:p>
    <w:p w14:paraId="19DF28AD" w14:textId="77777777" w:rsidR="003517AF" w:rsidRPr="00142B20" w:rsidRDefault="003517AF" w:rsidP="003517AF">
      <w:pPr>
        <w:pStyle w:val="Heading2"/>
        <w:spacing w:line="269" w:lineRule="auto"/>
        <w:rPr>
          <w:rFonts w:eastAsia="Gill Sans MT"/>
        </w:rPr>
      </w:pPr>
      <w:bookmarkStart w:id="45" w:name="_Toc496520084"/>
      <w:bookmarkStart w:id="46" w:name="_Toc512428917"/>
      <w:r w:rsidRPr="00142B20">
        <w:rPr>
          <w:rFonts w:eastAsia="Gill Sans MT"/>
        </w:rPr>
        <w:t>Origin and Development of the Program</w:t>
      </w:r>
      <w:bookmarkEnd w:id="45"/>
      <w:bookmarkEnd w:id="46"/>
    </w:p>
    <w:p w14:paraId="2006C2A4" w14:textId="40E501D9" w:rsidR="003517AF" w:rsidRPr="00142B20" w:rsidRDefault="003517AF" w:rsidP="003517AF">
      <w:r w:rsidRPr="00142B20">
        <w:t>The Louisville Metro Department of Corrections (LMDC) began experiencing a signifi</w:t>
      </w:r>
      <w:r w:rsidR="000F67C2" w:rsidRPr="00142B20">
        <w:t xml:space="preserve">cant influx of high-need drug </w:t>
      </w:r>
      <w:r w:rsidRPr="00142B20">
        <w:t>users among the jail population.</w:t>
      </w:r>
      <w:r w:rsidR="005D3AE5" w:rsidRPr="00142B20">
        <w:t xml:space="preserve"> </w:t>
      </w:r>
      <w:r w:rsidR="000F67C2" w:rsidRPr="00142B20">
        <w:t>Heroin-</w:t>
      </w:r>
      <w:r w:rsidRPr="00142B20">
        <w:t>related arrests skyrocketed from 120 in 2010 to 1,501 arrests in 2014.</w:t>
      </w:r>
      <w:r w:rsidR="005D3AE5" w:rsidRPr="00142B20">
        <w:t xml:space="preserve"> </w:t>
      </w:r>
      <w:r w:rsidR="000F67C2" w:rsidRPr="00142B20">
        <w:t>In 2015, the c</w:t>
      </w:r>
      <w:r w:rsidRPr="00142B20">
        <w:t>ounty had the most o</w:t>
      </w:r>
      <w:r w:rsidR="000F67C2" w:rsidRPr="00142B20">
        <w:t>verdose deaths of any Kentucky c</w:t>
      </w:r>
      <w:r w:rsidRPr="00142B20">
        <w:t xml:space="preserve">ounty </w:t>
      </w:r>
      <w:r w:rsidR="009C7C1D">
        <w:t>(</w:t>
      </w:r>
      <w:r w:rsidRPr="00142B20">
        <w:t>268</w:t>
      </w:r>
      <w:r w:rsidR="009C7C1D">
        <w:t>)</w:t>
      </w:r>
      <w:r w:rsidRPr="00142B20">
        <w:t xml:space="preserve"> and the most heroin-related overdose deaths </w:t>
      </w:r>
      <w:r w:rsidR="009C7C1D">
        <w:t>(</w:t>
      </w:r>
      <w:r w:rsidRPr="00142B20">
        <w:t>131</w:t>
      </w:r>
      <w:r w:rsidR="009C7C1D">
        <w:t>).</w:t>
      </w:r>
      <w:r w:rsidR="005D3AE5" w:rsidRPr="00142B20">
        <w:t xml:space="preserve"> </w:t>
      </w:r>
      <w:r w:rsidRPr="00142B20">
        <w:t>In 2016</w:t>
      </w:r>
      <w:r w:rsidR="000F67C2" w:rsidRPr="00142B20">
        <w:t>,</w:t>
      </w:r>
      <w:r w:rsidRPr="00142B20">
        <w:t xml:space="preserve"> LMDC was funde</w:t>
      </w:r>
      <w:r w:rsidR="000F67C2" w:rsidRPr="00142B20">
        <w:t xml:space="preserve">d to expand the in-jail substance </w:t>
      </w:r>
      <w:r w:rsidRPr="00142B20">
        <w:t>use treatment program “E</w:t>
      </w:r>
      <w:r w:rsidR="003B687B" w:rsidRPr="00142B20">
        <w:t>nough is Enough” and MAT</w:t>
      </w:r>
      <w:r w:rsidRPr="00142B20">
        <w:t xml:space="preserve"> (Vivitrol) for eligible opiate addicts returning to the community.</w:t>
      </w:r>
    </w:p>
    <w:p w14:paraId="3E65D1EA" w14:textId="77777777" w:rsidR="003517AF" w:rsidRPr="00142B20" w:rsidRDefault="003517AF" w:rsidP="003517AF">
      <w:pPr>
        <w:pStyle w:val="Heading2"/>
        <w:spacing w:line="269" w:lineRule="auto"/>
        <w:rPr>
          <w:rFonts w:eastAsia="Gill Sans MT"/>
        </w:rPr>
      </w:pPr>
      <w:bookmarkStart w:id="47" w:name="_Toc496520085"/>
      <w:bookmarkStart w:id="48" w:name="_Toc512428918"/>
      <w:r w:rsidRPr="00142B20">
        <w:rPr>
          <w:rFonts w:eastAsia="Gill Sans MT"/>
        </w:rPr>
        <w:lastRenderedPageBreak/>
        <w:t>Implementation</w:t>
      </w:r>
      <w:bookmarkEnd w:id="47"/>
      <w:bookmarkEnd w:id="48"/>
    </w:p>
    <w:p w14:paraId="6332CAA8" w14:textId="5E8709FE" w:rsidR="003517AF" w:rsidRPr="00142B20" w:rsidRDefault="003517AF" w:rsidP="00F776EE">
      <w:r w:rsidRPr="00142B20">
        <w:t>In the spring of 2016, LMDC partnered with Correct Care Solutions (CCS), its contracted medical/mental health provider, to launch its MAT program. Flow chart</w:t>
      </w:r>
      <w:r w:rsidR="000F67C2" w:rsidRPr="00142B20">
        <w:t>s</w:t>
      </w:r>
      <w:r w:rsidRPr="00142B20">
        <w:t>, consent to treat form</w:t>
      </w:r>
      <w:r w:rsidR="000F67C2" w:rsidRPr="00142B20">
        <w:t>s</w:t>
      </w:r>
      <w:r w:rsidRPr="00142B20">
        <w:t>,</w:t>
      </w:r>
      <w:r w:rsidR="000F67C2" w:rsidRPr="00142B20">
        <w:t xml:space="preserve"> and</w:t>
      </w:r>
      <w:r w:rsidRPr="00142B20">
        <w:t xml:space="preserve"> informational handouts were developed for the program</w:t>
      </w:r>
      <w:r w:rsidR="009C7C1D">
        <w:t xml:space="preserve"> and t</w:t>
      </w:r>
      <w:r w:rsidRPr="00142B20">
        <w:t>raining for medical staff was provided.</w:t>
      </w:r>
      <w:r w:rsidR="005D3AE5" w:rsidRPr="00142B20">
        <w:t xml:space="preserve"> </w:t>
      </w:r>
      <w:r w:rsidRPr="00142B20">
        <w:t xml:space="preserve">Originally, the program was designed to </w:t>
      </w:r>
      <w:r w:rsidR="000F67C2" w:rsidRPr="00142B20">
        <w:t>be provided only to inmates who</w:t>
      </w:r>
      <w:r w:rsidRPr="00142B20">
        <w:t xml:space="preserve"> were active participants in the Enough is Enough program, a 90-day voluntary drug treatment program.</w:t>
      </w:r>
      <w:r w:rsidR="005D3AE5" w:rsidRPr="00142B20">
        <w:t xml:space="preserve"> </w:t>
      </w:r>
      <w:r w:rsidRPr="00142B20">
        <w:t>Shortly after, staff realized there were more inmates who would benefit who could not be enrolled in the Enough is Enough program due to shorter incarceration periods.</w:t>
      </w:r>
      <w:r w:rsidR="005D3AE5" w:rsidRPr="00142B20">
        <w:t xml:space="preserve"> </w:t>
      </w:r>
      <w:r w:rsidRPr="00142B20">
        <w:t>LMDC partnered with the courts and prosecutors to refer pre-trial offenders who were interested in Vivitrol treatment and continued treatment in the community in lieu of further custodial sentencing.</w:t>
      </w:r>
      <w:r w:rsidR="005D3AE5" w:rsidRPr="00142B20">
        <w:t xml:space="preserve"> </w:t>
      </w:r>
      <w:r w:rsidR="000F67C2" w:rsidRPr="00142B20">
        <w:t>A s</w:t>
      </w:r>
      <w:r w:rsidRPr="00142B20">
        <w:t xml:space="preserve">enior </w:t>
      </w:r>
      <w:r w:rsidR="000368CB" w:rsidRPr="00142B20">
        <w:t>social worker/coordinator</w:t>
      </w:r>
      <w:r w:rsidRPr="00142B20">
        <w:t xml:space="preserve"> for the MAT program established contacts with community providers that committed to taking on the task of the care continuum for the MAT program participants.</w:t>
      </w:r>
    </w:p>
    <w:p w14:paraId="4E30D727" w14:textId="4CE56B24" w:rsidR="003517AF" w:rsidRPr="00142B20" w:rsidRDefault="003517AF" w:rsidP="00F776EE">
      <w:r w:rsidRPr="00142B20">
        <w:t xml:space="preserve">Although the beginning of the program was </w:t>
      </w:r>
      <w:r w:rsidR="00D15CA6" w:rsidRPr="00142B20">
        <w:t>slow,</w:t>
      </w:r>
      <w:r w:rsidRPr="00142B20">
        <w:t xml:space="preserve"> it quickly gained momentum and spe</w:t>
      </w:r>
      <w:r w:rsidR="000F67C2" w:rsidRPr="00142B20">
        <w:t>ed once word of mouth spread</w:t>
      </w:r>
      <w:r w:rsidRPr="00142B20">
        <w:t xml:space="preserve"> to the jail population.</w:t>
      </w:r>
      <w:r w:rsidR="005D3AE5" w:rsidRPr="00142B20">
        <w:t xml:space="preserve"> </w:t>
      </w:r>
      <w:r w:rsidR="00D15CA6" w:rsidRPr="00142B20">
        <w:t xml:space="preserve">State </w:t>
      </w:r>
      <w:r w:rsidRPr="00142B20">
        <w:t xml:space="preserve">funding pays for </w:t>
      </w:r>
      <w:r w:rsidR="000F67C2" w:rsidRPr="00142B20">
        <w:t xml:space="preserve">hepatic function panel </w:t>
      </w:r>
      <w:r w:rsidRPr="00142B20">
        <w:t>labs, drug screens, Vivitrol injections, and days inmates participate in the Enough is Enough program.</w:t>
      </w:r>
    </w:p>
    <w:p w14:paraId="42BAC4EA" w14:textId="7E88873C" w:rsidR="003517AF" w:rsidRPr="00142B20" w:rsidRDefault="003517AF" w:rsidP="00F776EE">
      <w:r w:rsidRPr="00142B20">
        <w:t xml:space="preserve">Once an inmate has volunteered as a potential participant for MAT who will be released from LDMC custody within a month, </w:t>
      </w:r>
      <w:r w:rsidR="00D15CA6" w:rsidRPr="00142B20">
        <w:t xml:space="preserve">the </w:t>
      </w:r>
      <w:r w:rsidRPr="00142B20">
        <w:t>program coordinator requests liver enzyme labs (hepatic function panel) to be collected by medical</w:t>
      </w:r>
      <w:r w:rsidR="00AB5CB9">
        <w:t xml:space="preserve"> staff</w:t>
      </w:r>
      <w:r w:rsidRPr="00142B20">
        <w:t>.</w:t>
      </w:r>
      <w:r w:rsidR="005D3AE5" w:rsidRPr="00142B20">
        <w:t xml:space="preserve"> </w:t>
      </w:r>
      <w:r w:rsidRPr="00142B20">
        <w:t xml:space="preserve">Once </w:t>
      </w:r>
      <w:r w:rsidR="000F67C2" w:rsidRPr="00142B20">
        <w:t xml:space="preserve">the </w:t>
      </w:r>
      <w:r w:rsidRPr="00142B20">
        <w:t>lab results return, the doctor or nurse practitioner clears or denies prescription based on the lab results.</w:t>
      </w:r>
      <w:r w:rsidR="005D3AE5" w:rsidRPr="00142B20">
        <w:t xml:space="preserve"> </w:t>
      </w:r>
      <w:r w:rsidRPr="00142B20">
        <w:t>If denied, the referral source and the inmate are notified.</w:t>
      </w:r>
      <w:r w:rsidR="005D3AE5" w:rsidRPr="00142B20">
        <w:t xml:space="preserve"> </w:t>
      </w:r>
      <w:r w:rsidRPr="00142B20">
        <w:t xml:space="preserve">If cleared, then approximately </w:t>
      </w:r>
      <w:r w:rsidR="00AB5CB9">
        <w:t>1</w:t>
      </w:r>
      <w:r w:rsidR="00AB5CB9" w:rsidRPr="00142B20">
        <w:t xml:space="preserve"> </w:t>
      </w:r>
      <w:r w:rsidRPr="00142B20">
        <w:t xml:space="preserve">week before </w:t>
      </w:r>
      <w:r w:rsidR="000F67C2" w:rsidRPr="00142B20">
        <w:t xml:space="preserve">the </w:t>
      </w:r>
      <w:r w:rsidRPr="00142B20">
        <w:t>potential release date</w:t>
      </w:r>
      <w:r w:rsidR="000F67C2" w:rsidRPr="00142B20">
        <w:t>,</w:t>
      </w:r>
      <w:r w:rsidRPr="00142B20">
        <w:t xml:space="preserve"> the program coordinator conducts </w:t>
      </w:r>
      <w:r w:rsidR="000F67C2" w:rsidRPr="00142B20">
        <w:t xml:space="preserve">a </w:t>
      </w:r>
      <w:r w:rsidRPr="00142B20">
        <w:t>drug screen and has consent to treat and release of information forms signed by the inmate.</w:t>
      </w:r>
      <w:r w:rsidR="005D3AE5" w:rsidRPr="00142B20">
        <w:t xml:space="preserve"> </w:t>
      </w:r>
      <w:r w:rsidRPr="00142B20">
        <w:t>At that time</w:t>
      </w:r>
      <w:r w:rsidR="000F67C2" w:rsidRPr="00142B20">
        <w:t>,</w:t>
      </w:r>
      <w:r w:rsidRPr="00142B20">
        <w:t xml:space="preserve"> medical </w:t>
      </w:r>
      <w:r w:rsidR="00AB5CB9">
        <w:t>staff are</w:t>
      </w:r>
      <w:r w:rsidRPr="00142B20">
        <w:t xml:space="preserve"> informed that the inmate is ready to receive Vivitrol.</w:t>
      </w:r>
      <w:r w:rsidR="005D3AE5" w:rsidRPr="00142B20">
        <w:t xml:space="preserve"> </w:t>
      </w:r>
      <w:r w:rsidRPr="00142B20">
        <w:t xml:space="preserve">The nurse administers the </w:t>
      </w:r>
      <w:r w:rsidR="000368CB" w:rsidRPr="00142B20">
        <w:t>n</w:t>
      </w:r>
      <w:r w:rsidRPr="00142B20">
        <w:t xml:space="preserve">altrexone (pill), and after observing the inmate for possible side effects, </w:t>
      </w:r>
      <w:r w:rsidR="00D15CA6" w:rsidRPr="00142B20">
        <w:t>the first</w:t>
      </w:r>
      <w:r w:rsidR="000F67C2" w:rsidRPr="00142B20">
        <w:t xml:space="preserve"> Vivitrol injection is</w:t>
      </w:r>
      <w:r w:rsidRPr="00142B20">
        <w:t xml:space="preserve"> administered.</w:t>
      </w:r>
      <w:r w:rsidR="005D3AE5" w:rsidRPr="00142B20">
        <w:t xml:space="preserve"> </w:t>
      </w:r>
      <w:r w:rsidR="000F67C2" w:rsidRPr="00142B20">
        <w:t>The p</w:t>
      </w:r>
      <w:r w:rsidRPr="00142B20">
        <w:t xml:space="preserve">rogram coordinator forwards the lab results and signed </w:t>
      </w:r>
      <w:r w:rsidR="00D15CA6" w:rsidRPr="00142B20">
        <w:t>consent form</w:t>
      </w:r>
      <w:r w:rsidRPr="00142B20">
        <w:t xml:space="preserve"> to the community provider</w:t>
      </w:r>
      <w:r w:rsidR="00AB5CB9">
        <w:t xml:space="preserve"> and</w:t>
      </w:r>
      <w:r w:rsidRPr="00142B20">
        <w:t xml:space="preserve"> </w:t>
      </w:r>
      <w:r w:rsidR="000F67C2" w:rsidRPr="00142B20">
        <w:t>the inmate receives an appointment for follow-</w:t>
      </w:r>
      <w:r w:rsidRPr="00142B20">
        <w:t>up care.</w:t>
      </w:r>
    </w:p>
    <w:p w14:paraId="1221255E" w14:textId="77777777" w:rsidR="003517AF" w:rsidRPr="00142B20" w:rsidRDefault="003517AF" w:rsidP="003517AF">
      <w:pPr>
        <w:pStyle w:val="Heading2"/>
        <w:spacing w:line="269" w:lineRule="auto"/>
        <w:rPr>
          <w:rFonts w:eastAsia="Gill Sans MT"/>
        </w:rPr>
      </w:pPr>
      <w:bookmarkStart w:id="49" w:name="_Toc496520086"/>
      <w:bookmarkStart w:id="50" w:name="_Toc512428919"/>
      <w:r w:rsidRPr="00142B20">
        <w:rPr>
          <w:rFonts w:eastAsia="Gill Sans MT"/>
        </w:rPr>
        <w:t>Outcomes</w:t>
      </w:r>
      <w:bookmarkEnd w:id="49"/>
      <w:bookmarkEnd w:id="50"/>
    </w:p>
    <w:p w14:paraId="1CA35141" w14:textId="77DEC7C4" w:rsidR="003517AF" w:rsidRPr="00142B20" w:rsidRDefault="004C6C23" w:rsidP="003517AF">
      <w:r w:rsidRPr="00142B20">
        <w:t xml:space="preserve">As of January 218, 200 </w:t>
      </w:r>
      <w:r w:rsidR="00AB5CB9">
        <w:t xml:space="preserve">individuals </w:t>
      </w:r>
      <w:r w:rsidRPr="00142B20">
        <w:t>have graduated from either the pre-trial or post-</w:t>
      </w:r>
      <w:r w:rsidR="00364179" w:rsidRPr="00142B20">
        <w:t>trial MAT program. Of those, 47 percent</w:t>
      </w:r>
      <w:r w:rsidR="000F67C2" w:rsidRPr="00142B20">
        <w:t xml:space="preserve"> have remained arrest-</w:t>
      </w:r>
      <w:r w:rsidRPr="00142B20">
        <w:t>free in t</w:t>
      </w:r>
      <w:r w:rsidR="00364179" w:rsidRPr="00142B20">
        <w:t>he community and almost none (4 percent</w:t>
      </w:r>
      <w:r w:rsidRPr="00142B20">
        <w:t xml:space="preserve">) </w:t>
      </w:r>
      <w:r w:rsidR="00AB5CB9">
        <w:t>have</w:t>
      </w:r>
      <w:r w:rsidR="00AB5CB9" w:rsidRPr="00142B20">
        <w:t xml:space="preserve"> </w:t>
      </w:r>
      <w:r w:rsidRPr="00142B20">
        <w:t>committed more arrests after release than before they entered the program.</w:t>
      </w:r>
    </w:p>
    <w:p w14:paraId="4070F6BE" w14:textId="77777777" w:rsidR="003517AF" w:rsidRPr="00142B20" w:rsidRDefault="003517AF" w:rsidP="003517AF">
      <w:pPr>
        <w:pStyle w:val="Heading2"/>
        <w:spacing w:line="269" w:lineRule="auto"/>
        <w:rPr>
          <w:rFonts w:eastAsia="Gill Sans MT"/>
        </w:rPr>
      </w:pPr>
      <w:bookmarkStart w:id="51" w:name="_Toc496520087"/>
      <w:bookmarkStart w:id="52" w:name="_Toc512428920"/>
      <w:r w:rsidRPr="00142B20">
        <w:rPr>
          <w:rFonts w:eastAsia="Gill Sans MT"/>
        </w:rPr>
        <w:t>Lessons Learned for Other States</w:t>
      </w:r>
      <w:bookmarkEnd w:id="51"/>
      <w:bookmarkEnd w:id="52"/>
    </w:p>
    <w:p w14:paraId="47E9389C" w14:textId="5B5440E8" w:rsidR="00AB5CB9" w:rsidRDefault="00AB5CB9" w:rsidP="00B548DF">
      <w:pPr>
        <w:pStyle w:val="Bullets"/>
        <w:numPr>
          <w:ilvl w:val="0"/>
          <w:numId w:val="0"/>
        </w:numPr>
      </w:pPr>
      <w:r>
        <w:t>The program must:</w:t>
      </w:r>
    </w:p>
    <w:p w14:paraId="48B69F7B" w14:textId="52514C88" w:rsidR="003517AF" w:rsidRPr="00142B20" w:rsidRDefault="00AB5CB9" w:rsidP="00F776EE">
      <w:pPr>
        <w:pStyle w:val="Bullets"/>
      </w:pPr>
      <w:r>
        <w:t>D</w:t>
      </w:r>
      <w:r w:rsidR="003517AF" w:rsidRPr="00142B20">
        <w:t>evelop effective collaboration with community providers</w:t>
      </w:r>
      <w:r>
        <w:t>,</w:t>
      </w:r>
    </w:p>
    <w:p w14:paraId="2110FDF6" w14:textId="13F1E051" w:rsidR="003517AF" w:rsidRPr="00142B20" w:rsidRDefault="003517AF" w:rsidP="00F776EE">
      <w:pPr>
        <w:pStyle w:val="Bullets"/>
      </w:pPr>
      <w:r w:rsidRPr="00142B20">
        <w:t>Keep ongoing meetings with all involved for troubleshooting purposes and progress discussions (LMDC holds biweekly meetings to discuss the program)</w:t>
      </w:r>
      <w:r w:rsidR="00AB5CB9">
        <w:t>,</w:t>
      </w:r>
      <w:r w:rsidR="000F67C2" w:rsidRPr="00142B20">
        <w:t xml:space="preserve"> and</w:t>
      </w:r>
    </w:p>
    <w:p w14:paraId="23EB9CC3" w14:textId="41372DE9" w:rsidR="003517AF" w:rsidRPr="00142B20" w:rsidRDefault="003517AF" w:rsidP="00F776EE">
      <w:pPr>
        <w:pStyle w:val="Bullets"/>
      </w:pPr>
      <w:r w:rsidRPr="00142B20">
        <w:t>Keep open and continue</w:t>
      </w:r>
      <w:r w:rsidR="00AB5CB9">
        <w:t>d</w:t>
      </w:r>
      <w:r w:rsidRPr="00142B20">
        <w:t xml:space="preserve"> discussions with the judges, prosecutors, </w:t>
      </w:r>
      <w:r w:rsidR="000F67C2" w:rsidRPr="00142B20">
        <w:t xml:space="preserve">and </w:t>
      </w:r>
      <w:r w:rsidRPr="00142B20">
        <w:t>public defenders.</w:t>
      </w:r>
    </w:p>
    <w:p w14:paraId="6ED4B410" w14:textId="57BA43F8" w:rsidR="00FF48E0" w:rsidRPr="00142B20" w:rsidRDefault="00FF48E0" w:rsidP="00FF48E0">
      <w:pPr>
        <w:pStyle w:val="Heading1"/>
        <w:spacing w:line="269" w:lineRule="auto"/>
      </w:pPr>
      <w:bookmarkStart w:id="53" w:name="_Toc512428921"/>
      <w:r w:rsidRPr="00142B20">
        <w:lastRenderedPageBreak/>
        <w:t>4) Snohomish County</w:t>
      </w:r>
      <w:r w:rsidR="00B548DF">
        <w:t xml:space="preserve"> Jail</w:t>
      </w:r>
      <w:r w:rsidRPr="00142B20">
        <w:t>, Washington</w:t>
      </w:r>
      <w:bookmarkEnd w:id="53"/>
      <w:r w:rsidRPr="00142B20">
        <w:t xml:space="preserve"> </w:t>
      </w:r>
    </w:p>
    <w:p w14:paraId="710CA991" w14:textId="77777777" w:rsidR="00FF48E0" w:rsidRPr="00142B20" w:rsidRDefault="00FF48E0" w:rsidP="00FF48E0">
      <w:pPr>
        <w:pStyle w:val="Heading2"/>
        <w:spacing w:line="269" w:lineRule="auto"/>
        <w:rPr>
          <w:rFonts w:eastAsia="Gill Sans MT"/>
        </w:rPr>
      </w:pPr>
      <w:bookmarkStart w:id="54" w:name="_Toc512428922"/>
      <w:r w:rsidRPr="00142B20">
        <w:rPr>
          <w:rFonts w:eastAsia="Gill Sans MT"/>
        </w:rPr>
        <w:t>Origin and Development of the Program</w:t>
      </w:r>
      <w:bookmarkEnd w:id="54"/>
    </w:p>
    <w:p w14:paraId="0DD22547" w14:textId="0BB99738" w:rsidR="00FF48E0" w:rsidRPr="00142B20" w:rsidRDefault="00FF48E0" w:rsidP="00FF48E0">
      <w:r w:rsidRPr="00142B20">
        <w:t xml:space="preserve">The Snohomish County </w:t>
      </w:r>
      <w:r w:rsidR="00AB5CB9">
        <w:t>J</w:t>
      </w:r>
      <w:r w:rsidRPr="00142B20">
        <w:t xml:space="preserve">ail began its buprenorphine MAT program in January 2018, beginning with a buprenorphine/naloxone (marketed as Suboxone) detox program for inmates. The program became necessary due to a huge increase over the past few years of people </w:t>
      </w:r>
      <w:r w:rsidR="000F67C2" w:rsidRPr="00142B20">
        <w:t xml:space="preserve">getting </w:t>
      </w:r>
      <w:r w:rsidRPr="00142B20">
        <w:t>arrested who were addicted t</w:t>
      </w:r>
      <w:r w:rsidR="000F67C2" w:rsidRPr="00142B20">
        <w:t>o opioids. The jail found its</w:t>
      </w:r>
      <w:r w:rsidR="00AB5CB9">
        <w:t xml:space="preserve"> </w:t>
      </w:r>
      <w:r w:rsidR="000F67C2" w:rsidRPr="00142B20">
        <w:t>24-</w:t>
      </w:r>
      <w:r w:rsidRPr="00142B20">
        <w:t>bed medical unit was overwhe</w:t>
      </w:r>
      <w:r w:rsidR="000F67C2" w:rsidRPr="00142B20">
        <w:t>lmed with individuals in need of</w:t>
      </w:r>
      <w:r w:rsidRPr="00142B20">
        <w:t xml:space="preserve"> detoxification.</w:t>
      </w:r>
    </w:p>
    <w:p w14:paraId="51ECC32C" w14:textId="77777777" w:rsidR="00FF48E0" w:rsidRPr="00142B20" w:rsidRDefault="00FF48E0" w:rsidP="00FF48E0">
      <w:pPr>
        <w:pStyle w:val="Heading2"/>
        <w:spacing w:line="269" w:lineRule="auto"/>
        <w:rPr>
          <w:rFonts w:eastAsia="Gill Sans MT"/>
        </w:rPr>
      </w:pPr>
      <w:bookmarkStart w:id="55" w:name="_Toc512428923"/>
      <w:r w:rsidRPr="00142B20">
        <w:rPr>
          <w:rFonts w:eastAsia="Gill Sans MT"/>
        </w:rPr>
        <w:t>Program Development</w:t>
      </w:r>
      <w:bookmarkEnd w:id="55"/>
    </w:p>
    <w:p w14:paraId="03085989" w14:textId="69F5695E" w:rsidR="00FF48E0" w:rsidRPr="00142B20" w:rsidRDefault="009635C3" w:rsidP="00FF48E0">
      <w:r w:rsidRPr="00142B20">
        <w:t>Because of</w:t>
      </w:r>
      <w:r w:rsidR="00FF48E0" w:rsidRPr="00142B20">
        <w:t xml:space="preserve"> the increase in drug arrests, the jail found it was conducting withdrawal watches for 40</w:t>
      </w:r>
      <w:r w:rsidRPr="00142B20">
        <w:t xml:space="preserve"> to 50 percent</w:t>
      </w:r>
      <w:r w:rsidR="00FF48E0" w:rsidRPr="00142B20">
        <w:t xml:space="preserve"> of those arrested, mostly for opioids. The medical</w:t>
      </w:r>
      <w:r w:rsidRPr="00142B20">
        <w:t xml:space="preserve"> unit was operating at </w:t>
      </w:r>
      <w:r w:rsidR="00AB5CB9">
        <w:t>more than</w:t>
      </w:r>
      <w:r w:rsidR="00AB5CB9" w:rsidRPr="00142B20">
        <w:t xml:space="preserve"> </w:t>
      </w:r>
      <w:r w:rsidRPr="00142B20">
        <w:t>200 percent</w:t>
      </w:r>
      <w:r w:rsidR="00FF48E0" w:rsidRPr="00142B20">
        <w:t xml:space="preserve"> capacity. To mitigate the symptoms of withdrawal, the jail began Washington State’s first pilot program to provide medically assisted detox with Suboxone used to ease cravings and withdrawal symptoms. Individuals fee</w:t>
      </w:r>
      <w:r w:rsidRPr="00142B20">
        <w:t>l the ameliorative effects of 8 </w:t>
      </w:r>
      <w:r w:rsidR="00FF48E0" w:rsidRPr="00142B20">
        <w:t>mg of bupre</w:t>
      </w:r>
      <w:r w:rsidRPr="00142B20">
        <w:t>norphine within 30 minutes to 2 </w:t>
      </w:r>
      <w:r w:rsidR="00FF48E0" w:rsidRPr="00142B20">
        <w:t>hours</w:t>
      </w:r>
      <w:r w:rsidR="00AB5CB9">
        <w:t>, and i</w:t>
      </w:r>
      <w:r w:rsidR="00FF48E0" w:rsidRPr="00142B20">
        <w:t xml:space="preserve">t takes </w:t>
      </w:r>
      <w:r w:rsidR="00AB5CB9">
        <w:t>5</w:t>
      </w:r>
      <w:r w:rsidR="00AB5CB9" w:rsidRPr="00142B20">
        <w:t xml:space="preserve"> </w:t>
      </w:r>
      <w:r w:rsidR="00FF48E0" w:rsidRPr="00142B20">
        <w:t>days before the individuals are tapered off. Before being provided buprenorphine, urine screens and medical exams are completed to screen out those on other d</w:t>
      </w:r>
      <w:r w:rsidRPr="00142B20">
        <w:t>rugs, including benzodiazepines and</w:t>
      </w:r>
      <w:r w:rsidR="00FF48E0" w:rsidRPr="00142B20">
        <w:t xml:space="preserve"> alcohol, or </w:t>
      </w:r>
      <w:r w:rsidRPr="00142B20">
        <w:t>those who have</w:t>
      </w:r>
      <w:r w:rsidR="00FF48E0" w:rsidRPr="00142B20">
        <w:t xml:space="preserve"> liver disease and other conditions.</w:t>
      </w:r>
    </w:p>
    <w:p w14:paraId="725F9B7B" w14:textId="06D83B48" w:rsidR="00FF48E0" w:rsidRPr="00142B20" w:rsidRDefault="00FF48E0" w:rsidP="00FF48E0">
      <w:r w:rsidRPr="00142B20">
        <w:t>The use of the medic</w:t>
      </w:r>
      <w:r w:rsidR="009635C3" w:rsidRPr="00142B20">
        <w:t xml:space="preserve">ation has allowed the jail to </w:t>
      </w:r>
      <w:r w:rsidRPr="00142B20">
        <w:t>move these individuals to the general population to free up the medical beds and ease the correctional resources required for this special unit in the jail. The use of buprenorphine for detox also introduce</w:t>
      </w:r>
      <w:r w:rsidR="00AB5CB9">
        <w:t>s</w:t>
      </w:r>
      <w:r w:rsidRPr="00142B20">
        <w:t xml:space="preserve"> the individuals to MAT and gives them a picture of what treatment could include when they leave jail. Upon release, the deto</w:t>
      </w:r>
      <w:r w:rsidR="009635C3" w:rsidRPr="00142B20">
        <w:t>xed individuals are connected with</w:t>
      </w:r>
      <w:r w:rsidRPr="00142B20">
        <w:t xml:space="preserve"> treatment and medication providers in the community. Pregnant inmates are provided buprenorphine without naloxone (marketed as Subutex).</w:t>
      </w:r>
    </w:p>
    <w:p w14:paraId="58DCBF29" w14:textId="4400177A" w:rsidR="00FF48E0" w:rsidRPr="00142B20" w:rsidRDefault="00FF48E0" w:rsidP="00FF48E0">
      <w:r w:rsidRPr="00142B20">
        <w:t>If entering individu</w:t>
      </w:r>
      <w:r w:rsidR="00AB5CB9">
        <w:t>a</w:t>
      </w:r>
      <w:r w:rsidRPr="00142B20">
        <w:t xml:space="preserve">ls are already on prescribed methadone or buprenorphine, they are maintained until they leave the jail, even if sentenced for the </w:t>
      </w:r>
      <w:r w:rsidR="00AB5CB9">
        <w:t>3</w:t>
      </w:r>
      <w:r w:rsidR="00AB5CB9" w:rsidRPr="00142B20">
        <w:t xml:space="preserve"> </w:t>
      </w:r>
      <w:r w:rsidRPr="00142B20">
        <w:t xml:space="preserve">to </w:t>
      </w:r>
      <w:r w:rsidR="00AB5CB9">
        <w:t>6</w:t>
      </w:r>
      <w:r w:rsidR="00AB5CB9" w:rsidRPr="00142B20">
        <w:t xml:space="preserve"> </w:t>
      </w:r>
      <w:r w:rsidRPr="00142B20">
        <w:t>months typically imposed for the jail inmates.</w:t>
      </w:r>
    </w:p>
    <w:p w14:paraId="279E7405" w14:textId="52918ED7" w:rsidR="00FF48E0" w:rsidRPr="00142B20" w:rsidRDefault="00FF48E0" w:rsidP="00FF48E0">
      <w:r w:rsidRPr="00142B20">
        <w:t xml:space="preserve">Once detoxified, inmates who will be at the jail for at least </w:t>
      </w:r>
      <w:r w:rsidR="00AB5CB9">
        <w:t>6</w:t>
      </w:r>
      <w:r w:rsidR="00AB5CB9" w:rsidRPr="00142B20">
        <w:t xml:space="preserve"> </w:t>
      </w:r>
      <w:r w:rsidRPr="00142B20">
        <w:t>weeks (and this includes those sentenced as well as those held pre-trial) are offered Suboxone treatment 10 to 14 days before they are released. Three jail staff nurse practitioners and a physician at the jail prescribe the medication for both detoxification and for maintenance. The nurses carefully provide the medication each day under the watchful eyes of correctional officers who provide direct supervision of inmates in the jail.</w:t>
      </w:r>
    </w:p>
    <w:p w14:paraId="04D59B6B" w14:textId="3521C10C" w:rsidR="00FF48E0" w:rsidRPr="00142B20" w:rsidRDefault="00FF48E0" w:rsidP="00FF48E0">
      <w:r w:rsidRPr="00142B20">
        <w:t xml:space="preserve">When individuals are released from jail, they are picked up right at the door by one </w:t>
      </w:r>
      <w:r w:rsidR="009635C3" w:rsidRPr="00142B20">
        <w:t>of the community providers who</w:t>
      </w:r>
      <w:r w:rsidRPr="00142B20">
        <w:t xml:space="preserve"> continue</w:t>
      </w:r>
      <w:r w:rsidR="009635C3" w:rsidRPr="00142B20">
        <w:t>s</w:t>
      </w:r>
      <w:r w:rsidRPr="00142B20">
        <w:t xml:space="preserve"> to provide medication and counseling. At their release, the jail provides a prescription for </w:t>
      </w:r>
      <w:r w:rsidR="00774A0F">
        <w:t>3</w:t>
      </w:r>
      <w:r w:rsidR="00774A0F" w:rsidRPr="00142B20">
        <w:t xml:space="preserve"> </w:t>
      </w:r>
      <w:r w:rsidRPr="00142B20">
        <w:t>days of Suboxone</w:t>
      </w:r>
      <w:r w:rsidR="009635C3" w:rsidRPr="00142B20">
        <w:t>,</w:t>
      </w:r>
      <w:r w:rsidRPr="00142B20">
        <w:t xml:space="preserve"> which gives the treatment provider time to begin prescribing for those released. It generally takes a day for those on Medicaid to have it reinstated</w:t>
      </w:r>
      <w:r w:rsidR="009635C3" w:rsidRPr="00142B20">
        <w:t>,</w:t>
      </w:r>
      <w:r w:rsidRPr="00142B20">
        <w:t xml:space="preserve"> so the medication costs are initially covered by the treatment provider.</w:t>
      </w:r>
    </w:p>
    <w:p w14:paraId="11B802CF" w14:textId="7FE5E44C" w:rsidR="00FF48E0" w:rsidRPr="00142B20" w:rsidRDefault="00FF48E0" w:rsidP="00FF48E0">
      <w:r w:rsidRPr="00142B20">
        <w:t>These same community providers also conduct group and individual counseling for the in-house jail treatment program</w:t>
      </w:r>
      <w:r w:rsidR="009635C3" w:rsidRPr="00142B20">
        <w:t>,</w:t>
      </w:r>
      <w:r w:rsidRPr="00142B20">
        <w:t xml:space="preserve"> so those r</w:t>
      </w:r>
      <w:r w:rsidR="009635C3" w:rsidRPr="00142B20">
        <w:t>eferred to them post-release are already</w:t>
      </w:r>
      <w:r w:rsidRPr="00142B20">
        <w:t xml:space="preserve"> familiar with them. The jail has four community treatment providers it refers inmates to upon release.</w:t>
      </w:r>
    </w:p>
    <w:p w14:paraId="5B5075BF" w14:textId="0700540B" w:rsidR="00FF48E0" w:rsidRPr="00142B20" w:rsidRDefault="00FF48E0" w:rsidP="00FF48E0">
      <w:r w:rsidRPr="00142B20">
        <w:lastRenderedPageBreak/>
        <w:t>The jail limited the program to 25 inmates initially to ensure smooth implementation and protect</w:t>
      </w:r>
      <w:r w:rsidR="009635C3" w:rsidRPr="00142B20">
        <w:t>ion</w:t>
      </w:r>
      <w:r w:rsidRPr="00142B20">
        <w:t xml:space="preserve"> against any diversion of the medication. The inmates selected are</w:t>
      </w:r>
      <w:r w:rsidR="009635C3" w:rsidRPr="00142B20">
        <w:t xml:space="preserve"> well known by the jail staff because most have been</w:t>
      </w:r>
      <w:r w:rsidRPr="00142B20">
        <w:t xml:space="preserve"> in and out of jail</w:t>
      </w:r>
      <w:r w:rsidR="009635C3" w:rsidRPr="00142B20">
        <w:t xml:space="preserve"> previously</w:t>
      </w:r>
      <w:r w:rsidRPr="00142B20">
        <w:t xml:space="preserve"> because of their opioid abuse.</w:t>
      </w:r>
    </w:p>
    <w:p w14:paraId="38C20338" w14:textId="77777777" w:rsidR="00FF48E0" w:rsidRPr="00142B20" w:rsidRDefault="00FF48E0" w:rsidP="00FF48E0">
      <w:pPr>
        <w:pStyle w:val="Heading2"/>
        <w:spacing w:line="269" w:lineRule="auto"/>
        <w:rPr>
          <w:rFonts w:eastAsia="Gill Sans MT"/>
        </w:rPr>
      </w:pPr>
      <w:bookmarkStart w:id="56" w:name="_Toc512428924"/>
      <w:r w:rsidRPr="00142B20">
        <w:rPr>
          <w:rFonts w:eastAsia="Gill Sans MT"/>
        </w:rPr>
        <w:t>Outcomes</w:t>
      </w:r>
      <w:bookmarkEnd w:id="56"/>
    </w:p>
    <w:p w14:paraId="0602453A" w14:textId="475C8BE0" w:rsidR="00FF48E0" w:rsidRPr="00142B20" w:rsidRDefault="00FF48E0" w:rsidP="00FF48E0">
      <w:r w:rsidRPr="00142B20">
        <w:t>The pilot is too new to generate any long-term outcome data, but, according to officials, not only is the detox program easing the strain on deputies by getting inmates in the general population quicker, but it</w:t>
      </w:r>
      <w:r w:rsidR="009635C3" w:rsidRPr="00142B20">
        <w:t xml:space="preserve"> is much more humane. T</w:t>
      </w:r>
      <w:r w:rsidRPr="00142B20">
        <w:t xml:space="preserve">he health administrator </w:t>
      </w:r>
      <w:r w:rsidR="009635C3" w:rsidRPr="00142B20">
        <w:t xml:space="preserve">reported </w:t>
      </w:r>
      <w:r w:rsidRPr="00142B20">
        <w:t>to local media, “They started their medication yesterday and within a couple hours were night and day difference. They went from vomiting, nausea, diarrhea, body aches to feeling well, eating, drinking</w:t>
      </w:r>
      <w:r w:rsidR="009635C3" w:rsidRPr="00142B20">
        <w:t>,</w:t>
      </w:r>
      <w:r w:rsidRPr="00142B20">
        <w:t xml:space="preserve"> and wanting to sh</w:t>
      </w:r>
      <w:r w:rsidR="009635C3" w:rsidRPr="00142B20">
        <w:t>ower. So, big difference.”</w:t>
      </w:r>
      <w:r w:rsidR="00B548DF">
        <w:rPr>
          <w:rStyle w:val="EndnoteReference"/>
        </w:rPr>
        <w:endnoteReference w:id="95"/>
      </w:r>
      <w:r w:rsidR="009635C3" w:rsidRPr="00142B20">
        <w:t xml:space="preserve"> Although</w:t>
      </w:r>
      <w:r w:rsidRPr="00142B20">
        <w:t xml:space="preserve"> the jail pays for the Suboxone tablets, the overall cost of the medication is less than that the jail paid for the medications previously used to ease the symptoms associated with withdrawal.</w:t>
      </w:r>
    </w:p>
    <w:p w14:paraId="103A404E" w14:textId="4C6E8DD0" w:rsidR="00151DD4" w:rsidRPr="00142B20" w:rsidRDefault="00151DD4" w:rsidP="000D6C72">
      <w:pPr>
        <w:pStyle w:val="Heading1"/>
      </w:pPr>
      <w:bookmarkStart w:id="57" w:name="_Toc512428925"/>
      <w:r w:rsidRPr="00142B20">
        <w:t xml:space="preserve">5) </w:t>
      </w:r>
      <w:r w:rsidR="00E53767" w:rsidRPr="00142B20">
        <w:t>Rhode Island Jail</w:t>
      </w:r>
      <w:bookmarkEnd w:id="57"/>
    </w:p>
    <w:p w14:paraId="25C1A324" w14:textId="77777777" w:rsidR="00151DD4" w:rsidRPr="00142B20" w:rsidRDefault="00151DD4" w:rsidP="00E53767">
      <w:pPr>
        <w:pStyle w:val="Heading2"/>
        <w:spacing w:line="269" w:lineRule="auto"/>
        <w:rPr>
          <w:rFonts w:eastAsia="Gill Sans MT"/>
        </w:rPr>
      </w:pPr>
      <w:bookmarkStart w:id="58" w:name="_Toc496520064"/>
      <w:bookmarkStart w:id="59" w:name="_Toc512428926"/>
      <w:r w:rsidRPr="00142B20">
        <w:rPr>
          <w:rFonts w:eastAsia="Gill Sans MT"/>
        </w:rPr>
        <w:t>Origin and Development of the Program</w:t>
      </w:r>
      <w:bookmarkEnd w:id="58"/>
      <w:bookmarkEnd w:id="59"/>
    </w:p>
    <w:p w14:paraId="109C5567" w14:textId="621ADEA2" w:rsidR="00151DD4" w:rsidRPr="00142B20" w:rsidRDefault="00151DD4" w:rsidP="00151DD4">
      <w:r w:rsidRPr="00142B20">
        <w:t>The Rhode I</w:t>
      </w:r>
      <w:r w:rsidR="009635C3" w:rsidRPr="00142B20">
        <w:t>sland Department of Corrections</w:t>
      </w:r>
      <w:r w:rsidRPr="00142B20">
        <w:t xml:space="preserve"> (DO</w:t>
      </w:r>
      <w:r w:rsidR="00FF48E0" w:rsidRPr="00142B20">
        <w:t xml:space="preserve">C) also runs the state’s jail. </w:t>
      </w:r>
      <w:r w:rsidR="009635C3" w:rsidRPr="00142B20">
        <w:t>It has traditionally allowed i</w:t>
      </w:r>
      <w:r w:rsidRPr="00142B20">
        <w:t>nmates committed while on methadone to be maintained on the</w:t>
      </w:r>
      <w:r w:rsidR="00FF48E0" w:rsidRPr="00142B20">
        <w:t xml:space="preserve">ir dose initially for 30 days. </w:t>
      </w:r>
      <w:r w:rsidRPr="00142B20">
        <w:t>That was increased to 60 days several years ago. After that, inmates were tapered off the med</w:t>
      </w:r>
      <w:r w:rsidR="009635C3" w:rsidRPr="00142B20">
        <w:t>ication. In December 2015, the DOC</w:t>
      </w:r>
      <w:r w:rsidRPr="00142B20">
        <w:t xml:space="preserve"> initiated a naltrexone (Vivitrol) program as the opioid epidemic grew across the state. Data from Rhode Island documented that 21 percent of all overdose victims in 2014 and 2015 were incarcerated in the </w:t>
      </w:r>
      <w:r w:rsidR="0003217F">
        <w:t>2</w:t>
      </w:r>
      <w:r w:rsidR="0003217F" w:rsidRPr="00142B20">
        <w:t xml:space="preserve"> </w:t>
      </w:r>
      <w:r w:rsidRPr="00142B20">
        <w:t>years prior to deat</w:t>
      </w:r>
      <w:r w:rsidR="00B2399E" w:rsidRPr="00142B20">
        <w:t>h (up from 9 percent in 2009). More than</w:t>
      </w:r>
      <w:r w:rsidRPr="00142B20">
        <w:t xml:space="preserve"> 250 individuals were entering the jail on agonist medication, either methadone or buprenorphine</w:t>
      </w:r>
      <w:r w:rsidR="009635C3" w:rsidRPr="00142B20">
        <w:t>,</w:t>
      </w:r>
      <w:r w:rsidRPr="00142B20">
        <w:t xml:space="preserve"> and were either detoxed (if on methadone) or provided no taper s</w:t>
      </w:r>
      <w:r w:rsidR="00B2399E" w:rsidRPr="00142B20">
        <w:t xml:space="preserve">chedule (if on buprenorphine). </w:t>
      </w:r>
      <w:r w:rsidRPr="00142B20">
        <w:t>Targeting this high</w:t>
      </w:r>
      <w:r w:rsidR="009635C3" w:rsidRPr="00142B20">
        <w:t>-risk population, the DOC</w:t>
      </w:r>
      <w:r w:rsidRPr="00142B20">
        <w:t xml:space="preserve"> began screening all inmates entering the jail and assessing for MAT. </w:t>
      </w:r>
      <w:r w:rsidR="00344E5E" w:rsidRPr="00142B20">
        <w:t xml:space="preserve">The DOC </w:t>
      </w:r>
      <w:r w:rsidR="009635C3" w:rsidRPr="00142B20">
        <w:t>then committed</w:t>
      </w:r>
      <w:r w:rsidR="00344E5E" w:rsidRPr="00142B20">
        <w:t xml:space="preserve"> to initiating MAT upon commitment, continuing</w:t>
      </w:r>
      <w:r w:rsidRPr="00142B20">
        <w:t xml:space="preserve"> individuals already on agonist medication, either methadone or buprenorphine for 6 to 12 months</w:t>
      </w:r>
      <w:r w:rsidR="00344E5E" w:rsidRPr="00142B20">
        <w:t>, or providing</w:t>
      </w:r>
      <w:r w:rsidRPr="00142B20">
        <w:t xml:space="preserve"> naltrexone prior to release for those </w:t>
      </w:r>
      <w:r w:rsidR="00321A63" w:rsidRPr="00142B20">
        <w:t>not on agonist maintenance.</w:t>
      </w:r>
    </w:p>
    <w:p w14:paraId="5885022B" w14:textId="77777777" w:rsidR="00151DD4" w:rsidRPr="00142B20" w:rsidRDefault="00151DD4" w:rsidP="00E53767">
      <w:pPr>
        <w:pStyle w:val="Heading2"/>
        <w:spacing w:line="269" w:lineRule="auto"/>
        <w:rPr>
          <w:rFonts w:eastAsia="Gill Sans MT"/>
        </w:rPr>
      </w:pPr>
      <w:bookmarkStart w:id="60" w:name="_Toc496520065"/>
      <w:bookmarkStart w:id="61" w:name="_Toc512428927"/>
      <w:r w:rsidRPr="00142B20">
        <w:rPr>
          <w:rFonts w:eastAsia="Gill Sans MT"/>
        </w:rPr>
        <w:t>Implementation</w:t>
      </w:r>
      <w:bookmarkEnd w:id="60"/>
      <w:bookmarkEnd w:id="61"/>
    </w:p>
    <w:p w14:paraId="01B11CD8" w14:textId="39BE814B" w:rsidR="00151DD4" w:rsidRPr="00142B20" w:rsidRDefault="00151DD4" w:rsidP="00151DD4">
      <w:r w:rsidRPr="00142B20">
        <w:t>This new program required an immediate increase in staffing for su</w:t>
      </w:r>
      <w:r w:rsidR="006F76D3" w:rsidRPr="00142B20">
        <w:t xml:space="preserve">bstance use disorder services. </w:t>
      </w:r>
      <w:r w:rsidR="00344E5E" w:rsidRPr="00142B20">
        <w:t>The DOC</w:t>
      </w:r>
      <w:r w:rsidRPr="00142B20">
        <w:t xml:space="preserve"> hired three </w:t>
      </w:r>
      <w:r w:rsidR="00344E5E" w:rsidRPr="00142B20">
        <w:t xml:space="preserve">temporary chemical dependency professionals </w:t>
      </w:r>
      <w:r w:rsidRPr="00142B20">
        <w:t>to initiate the screening of detainees at the time of commitment and the completion of assessments on those who screen as n</w:t>
      </w:r>
      <w:r w:rsidR="00344E5E" w:rsidRPr="00142B20">
        <w:t>eeding a follow-</w:t>
      </w:r>
      <w:r w:rsidR="006F76D3" w:rsidRPr="00142B20">
        <w:t xml:space="preserve">up assessment. </w:t>
      </w:r>
      <w:r w:rsidRPr="00142B20">
        <w:t xml:space="preserve">It worked with The Providence Center, a treatment program, on placing two </w:t>
      </w:r>
      <w:r w:rsidR="00344E5E" w:rsidRPr="00142B20">
        <w:t xml:space="preserve">recovery coaches to </w:t>
      </w:r>
      <w:r w:rsidRPr="00142B20">
        <w:t>work with offenders who are involved in the MAT pr</w:t>
      </w:r>
      <w:r w:rsidR="006F76D3" w:rsidRPr="00142B20">
        <w:t xml:space="preserve">ogram. </w:t>
      </w:r>
      <w:r w:rsidRPr="00142B20">
        <w:t xml:space="preserve">All levels of DOC staff, from the </w:t>
      </w:r>
      <w:r w:rsidR="00344E5E" w:rsidRPr="00142B20">
        <w:t xml:space="preserve">director </w:t>
      </w:r>
      <w:r w:rsidRPr="00142B20">
        <w:t>to frontline nurses and correctional officers</w:t>
      </w:r>
      <w:r w:rsidR="00344E5E" w:rsidRPr="00142B20">
        <w:t>,</w:t>
      </w:r>
      <w:r w:rsidRPr="00142B20">
        <w:t xml:space="preserve"> are involve</w:t>
      </w:r>
      <w:r w:rsidR="00344E5E" w:rsidRPr="00142B20">
        <w:t xml:space="preserve">d in the program. The DOC </w:t>
      </w:r>
      <w:r w:rsidRPr="00142B20">
        <w:t>encouraged collaboration among security, medical, behavior</w:t>
      </w:r>
      <w:r w:rsidR="00FF48E0" w:rsidRPr="00142B20">
        <w:t>al health</w:t>
      </w:r>
      <w:r w:rsidR="00344E5E" w:rsidRPr="00142B20">
        <w:t>,</w:t>
      </w:r>
      <w:r w:rsidR="00FF48E0" w:rsidRPr="00142B20">
        <w:t xml:space="preserve"> and outside vendors. </w:t>
      </w:r>
      <w:r w:rsidR="00344E5E" w:rsidRPr="00142B20">
        <w:t>Additionally, the DOC</w:t>
      </w:r>
      <w:r w:rsidRPr="00142B20">
        <w:t xml:space="preserve"> engaged MAT community vendors to ensure continued care and medication</w:t>
      </w:r>
      <w:r w:rsidR="00344E5E" w:rsidRPr="00142B20">
        <w:t xml:space="preserve"> upon release for all three FDA-</w:t>
      </w:r>
      <w:r w:rsidRPr="00142B20">
        <w:t>approve</w:t>
      </w:r>
      <w:r w:rsidR="00344E5E" w:rsidRPr="00142B20">
        <w:t>d</w:t>
      </w:r>
      <w:r w:rsidRPr="00142B20">
        <w:t xml:space="preserve"> opioid medications.</w:t>
      </w:r>
    </w:p>
    <w:p w14:paraId="02AC2932" w14:textId="4C498A16" w:rsidR="00151DD4" w:rsidRPr="00142B20" w:rsidRDefault="00151DD4" w:rsidP="00151DD4">
      <w:r w:rsidRPr="00142B20">
        <w:t xml:space="preserve">Internal communication is supported by the establishment of a MAT </w:t>
      </w:r>
      <w:r w:rsidR="00344E5E" w:rsidRPr="00142B20">
        <w:t>process team</w:t>
      </w:r>
      <w:r w:rsidRPr="00142B20">
        <w:t xml:space="preserve">; </w:t>
      </w:r>
      <w:r w:rsidR="00344E5E" w:rsidRPr="00142B20">
        <w:t xml:space="preserve">there are </w:t>
      </w:r>
      <w:r w:rsidRPr="00142B20">
        <w:t xml:space="preserve">weekly and bi-weekly meetings </w:t>
      </w:r>
      <w:r w:rsidR="00344E5E" w:rsidRPr="00142B20">
        <w:t>with administration, security, rehabilitative services,</w:t>
      </w:r>
      <w:r w:rsidRPr="00142B20">
        <w:t xml:space="preserve"> and medical staff. External communication is supported by members of the MAT process team serving on various </w:t>
      </w:r>
      <w:r w:rsidRPr="00142B20">
        <w:lastRenderedPageBreak/>
        <w:t>commit</w:t>
      </w:r>
      <w:r w:rsidR="00344E5E" w:rsidRPr="00142B20">
        <w:t>tees, such as the treatment sub</w:t>
      </w:r>
      <w:r w:rsidRPr="00142B20">
        <w:t xml:space="preserve">committee of the Governor’s Overdose Prevention Task Force, the Narcan distribution </w:t>
      </w:r>
      <w:r w:rsidR="00344E5E" w:rsidRPr="00142B20">
        <w:t>sub</w:t>
      </w:r>
      <w:r w:rsidRPr="00142B20">
        <w:t>committee, etc.</w:t>
      </w:r>
    </w:p>
    <w:p w14:paraId="382A5D2B" w14:textId="47BFDA5C" w:rsidR="00151DD4" w:rsidRPr="00142B20" w:rsidRDefault="00344E5E" w:rsidP="00151DD4">
      <w:r w:rsidRPr="00142B20">
        <w:t>The DOC</w:t>
      </w:r>
      <w:r w:rsidR="00151DD4" w:rsidRPr="00142B20">
        <w:t xml:space="preserve"> organized separate medical lines for inmates to be provided methadone or buprenorphine each day, carefully monitored by correctional of</w:t>
      </w:r>
      <w:r w:rsidRPr="00142B20">
        <w:t>ficers. At first, the DOC</w:t>
      </w:r>
      <w:r w:rsidR="00151DD4" w:rsidRPr="00142B20">
        <w:t xml:space="preserve"> provided</w:t>
      </w:r>
      <w:r w:rsidRPr="00142B20">
        <w:t xml:space="preserve"> the buprenorphine in pill form</w:t>
      </w:r>
      <w:r w:rsidR="00151DD4" w:rsidRPr="00142B20">
        <w:t xml:space="preserve"> but switched to strips (Suboxone) that dissolved faster and were le</w:t>
      </w:r>
      <w:r w:rsidR="006F76D3" w:rsidRPr="00142B20">
        <w:t xml:space="preserve">ss easily diverted by inmates. </w:t>
      </w:r>
      <w:r w:rsidR="00151DD4" w:rsidRPr="00142B20">
        <w:t xml:space="preserve">The strips are counted </w:t>
      </w:r>
      <w:r w:rsidR="00355CA0" w:rsidRPr="00142B20">
        <w:t>every shift to avoid diversion.</w:t>
      </w:r>
    </w:p>
    <w:p w14:paraId="4C450373" w14:textId="41ADDED8" w:rsidR="00151DD4" w:rsidRPr="00142B20" w:rsidRDefault="00151DD4" w:rsidP="00151DD4">
      <w:r w:rsidRPr="00142B20">
        <w:t xml:space="preserve">There was some resistance on the part of security staff regarding the initiation of </w:t>
      </w:r>
      <w:r w:rsidR="0003217F">
        <w:t>S</w:t>
      </w:r>
      <w:r w:rsidRPr="00142B20">
        <w:t>uboxone services</w:t>
      </w:r>
      <w:r w:rsidR="00FF48E0" w:rsidRPr="00142B20">
        <w:t xml:space="preserve"> out of concern for diversion. </w:t>
      </w:r>
      <w:r w:rsidRPr="00142B20">
        <w:t xml:space="preserve">The </w:t>
      </w:r>
      <w:r w:rsidR="00344E5E" w:rsidRPr="00142B20">
        <w:t xml:space="preserve">medical director </w:t>
      </w:r>
      <w:r w:rsidRPr="00142B20">
        <w:t>and several staff met with the jail warden and brass to provide education about MAT and to listen to concerns</w:t>
      </w:r>
      <w:r w:rsidR="00FF48E0" w:rsidRPr="00142B20">
        <w:t xml:space="preserve">. </w:t>
      </w:r>
      <w:r w:rsidRPr="00142B20">
        <w:t xml:space="preserve">These meetings went a long way </w:t>
      </w:r>
      <w:r w:rsidR="0003217F">
        <w:t>in</w:t>
      </w:r>
      <w:r w:rsidR="0003217F" w:rsidRPr="00142B20">
        <w:t xml:space="preserve"> </w:t>
      </w:r>
      <w:r w:rsidRPr="00142B20">
        <w:t>alle</w:t>
      </w:r>
      <w:r w:rsidR="00FF48E0" w:rsidRPr="00142B20">
        <w:t>viat</w:t>
      </w:r>
      <w:r w:rsidR="0003217F">
        <w:t>ing</w:t>
      </w:r>
      <w:r w:rsidR="00FF48E0" w:rsidRPr="00142B20">
        <w:t xml:space="preserve"> fears about the program.</w:t>
      </w:r>
    </w:p>
    <w:p w14:paraId="0EA241E6" w14:textId="77777777" w:rsidR="00151DD4" w:rsidRPr="00142B20" w:rsidRDefault="00151DD4" w:rsidP="00E53767">
      <w:pPr>
        <w:pStyle w:val="Heading2"/>
        <w:spacing w:line="269" w:lineRule="auto"/>
        <w:rPr>
          <w:rFonts w:eastAsia="Gill Sans MT"/>
        </w:rPr>
      </w:pPr>
      <w:bookmarkStart w:id="62" w:name="_Toc496520066"/>
      <w:bookmarkStart w:id="63" w:name="_Toc512428928"/>
      <w:r w:rsidRPr="00142B20">
        <w:rPr>
          <w:rFonts w:eastAsia="Gill Sans MT"/>
        </w:rPr>
        <w:t>Outcomes</w:t>
      </w:r>
      <w:bookmarkEnd w:id="62"/>
      <w:bookmarkEnd w:id="63"/>
    </w:p>
    <w:p w14:paraId="4B26BB58" w14:textId="331B4135" w:rsidR="00151DD4" w:rsidRPr="00142B20" w:rsidRDefault="006D2008" w:rsidP="00344E5E">
      <w:r>
        <w:t>During the 12 months between October 1, 2016</w:t>
      </w:r>
      <w:r w:rsidR="0003217F">
        <w:t>,</w:t>
      </w:r>
      <w:r>
        <w:t xml:space="preserve"> and September 30, 2017, the Rhode Island Department of Corrections provided MAT to 896 individuals. Of these, 63.5</w:t>
      </w:r>
      <w:r w:rsidR="0003217F">
        <w:t xml:space="preserve"> percent</w:t>
      </w:r>
      <w:r>
        <w:t xml:space="preserve"> were on MAT at entry and were continued on MAT, and 36.5</w:t>
      </w:r>
      <w:r w:rsidR="0003217F">
        <w:t xml:space="preserve"> percent</w:t>
      </w:r>
      <w:r>
        <w:t xml:space="preserve"> were initiated onto MAT soon after entry. Most, 61</w:t>
      </w:r>
      <w:r w:rsidR="0003217F">
        <w:t xml:space="preserve"> percent</w:t>
      </w:r>
      <w:r>
        <w:t>, received methadone and 39</w:t>
      </w:r>
      <w:r w:rsidR="0003217F">
        <w:t xml:space="preserve"> percent</w:t>
      </w:r>
      <w:r>
        <w:t xml:space="preserve"> received buprenorphine. After release, at least 72</w:t>
      </w:r>
      <w:r w:rsidR="0003217F">
        <w:t xml:space="preserve"> percent</w:t>
      </w:r>
      <w:r w:rsidR="0003217F" w:rsidDel="0003217F">
        <w:t xml:space="preserve"> </w:t>
      </w:r>
      <w:r>
        <w:t>were confirmed to have continued with MAT</w:t>
      </w:r>
      <w:r w:rsidR="0003217F">
        <w:t>—</w:t>
      </w:r>
      <w:r>
        <w:t>95</w:t>
      </w:r>
      <w:r w:rsidR="0003217F">
        <w:t xml:space="preserve"> percent</w:t>
      </w:r>
      <w:r w:rsidR="0003217F" w:rsidDel="0003217F">
        <w:t xml:space="preserve"> </w:t>
      </w:r>
      <w:r w:rsidR="0003217F">
        <w:t xml:space="preserve">of those </w:t>
      </w:r>
      <w:r>
        <w:t>who were on it at time of entry and 32</w:t>
      </w:r>
      <w:r w:rsidR="0003217F">
        <w:t xml:space="preserve"> percent</w:t>
      </w:r>
      <w:r w:rsidR="0003217F" w:rsidDel="0003217F">
        <w:t xml:space="preserve"> </w:t>
      </w:r>
      <w:r>
        <w:t>for those induced after entry.</w:t>
      </w:r>
    </w:p>
    <w:p w14:paraId="457F784C" w14:textId="6B843D0B" w:rsidR="007375ED" w:rsidRPr="00142B20" w:rsidRDefault="001828F1" w:rsidP="00F776EE">
      <w:r w:rsidRPr="00142B20">
        <w:br w:type="page"/>
      </w:r>
      <w:bookmarkStart w:id="64" w:name="_Toc497897096"/>
    </w:p>
    <w:p w14:paraId="4B58E830" w14:textId="3D8C2BF7" w:rsidR="001B1BAA" w:rsidRPr="00142B20" w:rsidRDefault="001B1BAA" w:rsidP="001B1BAA">
      <w:pPr>
        <w:pStyle w:val="Heading1rulebelow"/>
        <w:ind w:left="0" w:firstLine="0"/>
      </w:pPr>
      <w:bookmarkStart w:id="65" w:name="_Toc512428929"/>
      <w:r w:rsidRPr="00142B20">
        <w:lastRenderedPageBreak/>
        <w:t>Appendix</w:t>
      </w:r>
      <w:r w:rsidR="001D65A8" w:rsidRPr="00142B20">
        <w:t xml:space="preserve"> I</w:t>
      </w:r>
      <w:r w:rsidRPr="00142B20">
        <w:t>: Substance Use Disorder Screening Tools</w:t>
      </w:r>
      <w:bookmarkEnd w:id="64"/>
      <w:bookmarkEnd w:id="65"/>
    </w:p>
    <w:p w14:paraId="4DE40A4D" w14:textId="3B6B5797" w:rsidR="001B1BAA" w:rsidRPr="004D435A" w:rsidRDefault="001B1BAA" w:rsidP="001B1BAA">
      <w:pPr>
        <w:rPr>
          <w:b/>
        </w:rPr>
      </w:pPr>
      <w:r w:rsidRPr="004D435A">
        <w:rPr>
          <w:b/>
        </w:rPr>
        <w:t>National Institute on Drug Abuse (2015) list of screening tools</w:t>
      </w:r>
      <w:r w:rsidR="005F31CB" w:rsidRPr="004D435A">
        <w:rPr>
          <w:b/>
        </w:rPr>
        <w:t xml:space="preserve"> found to work</w:t>
      </w:r>
      <w:r w:rsidR="00F776EE" w:rsidRPr="004D435A">
        <w:rPr>
          <w:b/>
        </w:rPr>
        <w:t xml:space="preserve"> for adults and adolescents.</w:t>
      </w:r>
    </w:p>
    <w:p w14:paraId="406C1852" w14:textId="3BEA9BC5" w:rsidR="001B1BAA" w:rsidRPr="00142B20" w:rsidRDefault="001B1BAA" w:rsidP="001B1BAA">
      <w:pPr>
        <w:pStyle w:val="Heading1"/>
      </w:pPr>
      <w:bookmarkStart w:id="66" w:name="_Toc497897097"/>
      <w:bookmarkStart w:id="67" w:name="_Toc512428930"/>
      <w:r w:rsidRPr="00142B20">
        <w:t>For Alcohol</w:t>
      </w:r>
      <w:bookmarkEnd w:id="66"/>
      <w:bookmarkEnd w:id="67"/>
    </w:p>
    <w:p w14:paraId="0DEDCE4B" w14:textId="76D83251" w:rsidR="001B1BAA" w:rsidRPr="00142B20" w:rsidRDefault="000A4970" w:rsidP="001B1BAA">
      <w:r w:rsidRPr="00142B20">
        <w:t>Alcohol S</w:t>
      </w:r>
      <w:r w:rsidR="001B1BAA" w:rsidRPr="00142B20">
        <w:t xml:space="preserve">creening and Brief Intervention for Adolescent and Youth: A </w:t>
      </w:r>
      <w:r w:rsidRPr="00142B20">
        <w:t>Practitioner’s Guide</w:t>
      </w:r>
    </w:p>
    <w:p w14:paraId="770FD82D" w14:textId="2C5475B6" w:rsidR="001B1BAA" w:rsidRPr="00142B20" w:rsidRDefault="001B1BAA" w:rsidP="001B1BAA">
      <w:r w:rsidRPr="00142B20">
        <w:t xml:space="preserve">Alcohol </w:t>
      </w:r>
      <w:r w:rsidR="000A4970" w:rsidRPr="00142B20">
        <w:t xml:space="preserve">Use Disorders Identification Test </w:t>
      </w:r>
      <w:r w:rsidRPr="00142B20">
        <w:t>(AUDIT)</w:t>
      </w:r>
    </w:p>
    <w:p w14:paraId="35E53ABF" w14:textId="46A173F2" w:rsidR="001B1BAA" w:rsidRPr="00142B20" w:rsidRDefault="001B1BAA" w:rsidP="001B1BAA">
      <w:r w:rsidRPr="00142B20">
        <w:t xml:space="preserve">Alcohol Use Disorders Identification Test-C </w:t>
      </w:r>
      <w:r w:rsidR="000A4970" w:rsidRPr="00142B20">
        <w:t>(</w:t>
      </w:r>
      <w:r w:rsidRPr="00142B20">
        <w:t>AUDIT-C)</w:t>
      </w:r>
    </w:p>
    <w:p w14:paraId="360B89BA" w14:textId="380D551E" w:rsidR="001B1BAA" w:rsidRPr="00142B20" w:rsidRDefault="001B1BAA" w:rsidP="001B1BAA">
      <w:r w:rsidRPr="00142B20">
        <w:t xml:space="preserve">Brief </w:t>
      </w:r>
      <w:r w:rsidR="000A4970" w:rsidRPr="00142B20">
        <w:t xml:space="preserve">Screener </w:t>
      </w:r>
      <w:r w:rsidRPr="00142B20">
        <w:t xml:space="preserve">for </w:t>
      </w:r>
      <w:r w:rsidR="000A4970" w:rsidRPr="00142B20">
        <w:t>Tobacco</w:t>
      </w:r>
      <w:r w:rsidRPr="00142B20">
        <w:t xml:space="preserve">, </w:t>
      </w:r>
      <w:r w:rsidR="000A4970" w:rsidRPr="00142B20">
        <w:t xml:space="preserve">Alcohol, </w:t>
      </w:r>
      <w:r w:rsidRPr="00142B20">
        <w:t xml:space="preserve">and </w:t>
      </w:r>
      <w:r w:rsidR="000A4970" w:rsidRPr="00142B20">
        <w:t xml:space="preserve">Other Drugs </w:t>
      </w:r>
      <w:r w:rsidRPr="00142B20">
        <w:t>(BSTAD)</w:t>
      </w:r>
    </w:p>
    <w:p w14:paraId="73AF8453" w14:textId="77777777" w:rsidR="001B1BAA" w:rsidRPr="00142B20" w:rsidRDefault="001B1BAA" w:rsidP="001B1BAA">
      <w:r w:rsidRPr="00142B20">
        <w:t>Center for Adolescent Substance Abuse Research (CRAFFT)</w:t>
      </w:r>
    </w:p>
    <w:p w14:paraId="2F74699A" w14:textId="77777777" w:rsidR="001B1BAA" w:rsidRPr="00142B20" w:rsidRDefault="001B1BAA" w:rsidP="001B1BAA">
      <w:r w:rsidRPr="00142B20">
        <w:t>CRAFFT (Part A)</w:t>
      </w:r>
    </w:p>
    <w:p w14:paraId="2003FFC1" w14:textId="602F108D" w:rsidR="001B1BAA" w:rsidRPr="00142B20" w:rsidRDefault="001B1BAA" w:rsidP="001B1BAA">
      <w:r w:rsidRPr="00142B20">
        <w:t xml:space="preserve">Helping </w:t>
      </w:r>
      <w:r w:rsidR="000A4970" w:rsidRPr="00142B20">
        <w:t>Patients Who Drink Too Much</w:t>
      </w:r>
      <w:r w:rsidRPr="00142B20">
        <w:t xml:space="preserve">: A </w:t>
      </w:r>
      <w:r w:rsidR="000A4970" w:rsidRPr="00142B20">
        <w:t>Clinician’s Guide</w:t>
      </w:r>
    </w:p>
    <w:p w14:paraId="54775B8A" w14:textId="15E9A11A" w:rsidR="001B1BAA" w:rsidRPr="00142B20" w:rsidRDefault="001B1BAA" w:rsidP="001B1BAA">
      <w:r w:rsidRPr="00142B20">
        <w:t xml:space="preserve">NIDA </w:t>
      </w:r>
      <w:r w:rsidR="000A4970" w:rsidRPr="00142B20">
        <w:t>Drug Use Screening Tool</w:t>
      </w:r>
    </w:p>
    <w:p w14:paraId="01FFA177" w14:textId="716A6CC8" w:rsidR="001B1BAA" w:rsidRPr="00142B20" w:rsidRDefault="001B1BAA" w:rsidP="001B1BAA">
      <w:r w:rsidRPr="00142B20">
        <w:t xml:space="preserve">NIDA </w:t>
      </w:r>
      <w:r w:rsidR="000A4970" w:rsidRPr="00142B20">
        <w:t>Drug Use Screening Tool</w:t>
      </w:r>
      <w:r w:rsidRPr="00142B20">
        <w:t xml:space="preserve">: Quick </w:t>
      </w:r>
      <w:r w:rsidR="000A4970" w:rsidRPr="00142B20">
        <w:t>Screen</w:t>
      </w:r>
    </w:p>
    <w:p w14:paraId="6940D412" w14:textId="300AA2E5" w:rsidR="001B1BAA" w:rsidRPr="00142B20" w:rsidRDefault="001B1BAA" w:rsidP="001B1BAA">
      <w:r w:rsidRPr="00142B20">
        <w:t>Screeni</w:t>
      </w:r>
      <w:r w:rsidR="00F776EE" w:rsidRPr="00142B20">
        <w:t xml:space="preserve">ng to </w:t>
      </w:r>
      <w:r w:rsidR="000A4970" w:rsidRPr="00142B20">
        <w:t xml:space="preserve">Brief Intervention </w:t>
      </w:r>
      <w:r w:rsidR="00F776EE" w:rsidRPr="00142B20">
        <w:t>(S2BI)</w:t>
      </w:r>
    </w:p>
    <w:p w14:paraId="7714A9DA" w14:textId="5D0BF6FA" w:rsidR="001B1BAA" w:rsidRPr="00142B20" w:rsidRDefault="001B1BAA" w:rsidP="001B1BAA">
      <w:pPr>
        <w:pStyle w:val="Heading1"/>
      </w:pPr>
      <w:bookmarkStart w:id="68" w:name="_Toc497897098"/>
      <w:bookmarkStart w:id="69" w:name="_Toc512428931"/>
      <w:r w:rsidRPr="00142B20">
        <w:t>For Drugs</w:t>
      </w:r>
      <w:bookmarkEnd w:id="68"/>
      <w:bookmarkEnd w:id="69"/>
    </w:p>
    <w:p w14:paraId="6EC4FEF0" w14:textId="12FC0527" w:rsidR="001B1BAA" w:rsidRPr="00142B20" w:rsidRDefault="001B1BAA" w:rsidP="001B1BAA">
      <w:r w:rsidRPr="00142B20">
        <w:t xml:space="preserve">Brief </w:t>
      </w:r>
      <w:r w:rsidR="000A4970" w:rsidRPr="00142B20">
        <w:t xml:space="preserve">Screener </w:t>
      </w:r>
      <w:r w:rsidRPr="00142B20">
        <w:t xml:space="preserve">for </w:t>
      </w:r>
      <w:r w:rsidR="000A4970" w:rsidRPr="00142B20">
        <w:t>Tobacco</w:t>
      </w:r>
      <w:r w:rsidRPr="00142B20">
        <w:t xml:space="preserve">, </w:t>
      </w:r>
      <w:r w:rsidR="000A4970" w:rsidRPr="00142B20">
        <w:t>Alcohol</w:t>
      </w:r>
      <w:r w:rsidRPr="00142B20">
        <w:t xml:space="preserve">, and </w:t>
      </w:r>
      <w:r w:rsidR="000A4970" w:rsidRPr="00142B20">
        <w:t xml:space="preserve">Other Drugs </w:t>
      </w:r>
      <w:r w:rsidRPr="00142B20">
        <w:t>(BSTAD)</w:t>
      </w:r>
    </w:p>
    <w:p w14:paraId="16752903" w14:textId="77777777" w:rsidR="001B1BAA" w:rsidRPr="00142B20" w:rsidRDefault="001B1BAA" w:rsidP="001B1BAA">
      <w:r w:rsidRPr="00142B20">
        <w:t>CRAFFT</w:t>
      </w:r>
    </w:p>
    <w:p w14:paraId="27B31A41" w14:textId="77777777" w:rsidR="001B1BAA" w:rsidRPr="00142B20" w:rsidRDefault="001B1BAA" w:rsidP="001B1BAA">
      <w:r w:rsidRPr="00142B20">
        <w:t>CRAFFT (Part A)</w:t>
      </w:r>
    </w:p>
    <w:p w14:paraId="1D02F201" w14:textId="3D81EFF1" w:rsidR="001B1BAA" w:rsidRPr="00142B20" w:rsidRDefault="001B1BAA" w:rsidP="001B1BAA">
      <w:r w:rsidRPr="00142B20">
        <w:t xml:space="preserve">Drug </w:t>
      </w:r>
      <w:r w:rsidR="000A4970" w:rsidRPr="00142B20">
        <w:t xml:space="preserve">Abuse Screen Test </w:t>
      </w:r>
      <w:r w:rsidRPr="00142B20">
        <w:t>(DAST-10)</w:t>
      </w:r>
    </w:p>
    <w:p w14:paraId="150AC14B" w14:textId="77777777" w:rsidR="001B1BAA" w:rsidRPr="00142B20" w:rsidRDefault="001B1BAA" w:rsidP="001B1BAA">
      <w:r w:rsidRPr="00142B20">
        <w:t>DAST 20: Adolescent Version</w:t>
      </w:r>
    </w:p>
    <w:p w14:paraId="58A6252C" w14:textId="1D42F946" w:rsidR="001B1BAA" w:rsidRPr="00142B20" w:rsidRDefault="001B1BAA" w:rsidP="001B1BAA">
      <w:r w:rsidRPr="00142B20">
        <w:t xml:space="preserve">NIDA </w:t>
      </w:r>
      <w:r w:rsidR="000A4970" w:rsidRPr="00142B20">
        <w:t>Drug Use Screening Tool</w:t>
      </w:r>
    </w:p>
    <w:p w14:paraId="78ECFB66" w14:textId="294BBE9C" w:rsidR="001B1BAA" w:rsidRPr="00142B20" w:rsidRDefault="001B1BAA" w:rsidP="001B1BAA">
      <w:r w:rsidRPr="00142B20">
        <w:t xml:space="preserve">NIDA </w:t>
      </w:r>
      <w:r w:rsidR="000A4970" w:rsidRPr="00142B20">
        <w:t>Drug Use Screening Tool</w:t>
      </w:r>
      <w:r w:rsidRPr="00142B20">
        <w:t xml:space="preserve">: Quick </w:t>
      </w:r>
      <w:r w:rsidR="000A4970" w:rsidRPr="00142B20">
        <w:t>Screen</w:t>
      </w:r>
    </w:p>
    <w:p w14:paraId="36755FE8" w14:textId="77777777" w:rsidR="001B1BAA" w:rsidRPr="00142B20" w:rsidRDefault="001B1BAA" w:rsidP="001B1BAA">
      <w:r w:rsidRPr="00142B20">
        <w:t>Opioid Risk Tool</w:t>
      </w:r>
    </w:p>
    <w:p w14:paraId="4FED17D4" w14:textId="77777777" w:rsidR="001B1BAA" w:rsidRPr="00142B20" w:rsidRDefault="001B1BAA" w:rsidP="001B1BAA">
      <w:r w:rsidRPr="00142B20">
        <w:t>S2BI</w:t>
      </w:r>
    </w:p>
    <w:p w14:paraId="55B803F8" w14:textId="77777777" w:rsidR="001B1BAA" w:rsidRPr="00142B20" w:rsidRDefault="001B1BAA" w:rsidP="001B1BAA">
      <w:r w:rsidRPr="00142B20">
        <w:br w:type="page"/>
      </w:r>
    </w:p>
    <w:p w14:paraId="0F7D26C6" w14:textId="23F978A8" w:rsidR="001B1BAA" w:rsidRPr="00142B20" w:rsidRDefault="001D65A8" w:rsidP="001B1BAA">
      <w:pPr>
        <w:pStyle w:val="Heading1rulebelow"/>
      </w:pPr>
      <w:bookmarkStart w:id="70" w:name="_Toc497897099"/>
      <w:bookmarkStart w:id="71" w:name="_Toc512428932"/>
      <w:r w:rsidRPr="00142B20">
        <w:lastRenderedPageBreak/>
        <w:t>Appendix II</w:t>
      </w:r>
      <w:r w:rsidR="001B1BAA" w:rsidRPr="00142B20">
        <w:t>: Substance Use Disorder Treatment Programs</w:t>
      </w:r>
      <w:bookmarkEnd w:id="70"/>
      <w:bookmarkEnd w:id="71"/>
    </w:p>
    <w:p w14:paraId="4F454010" w14:textId="10E6563D" w:rsidR="001B1BAA" w:rsidRPr="00142B20" w:rsidRDefault="001B1BAA" w:rsidP="001B1BAA">
      <w:pPr>
        <w:rPr>
          <w:b/>
        </w:rPr>
      </w:pPr>
      <w:r w:rsidRPr="00142B20">
        <w:rPr>
          <w:b/>
        </w:rPr>
        <w:t>N</w:t>
      </w:r>
      <w:r w:rsidR="006D735B" w:rsidRPr="00142B20">
        <w:rPr>
          <w:b/>
        </w:rPr>
        <w:t>ational Institute on</w:t>
      </w:r>
      <w:r w:rsidRPr="00142B20">
        <w:rPr>
          <w:b/>
        </w:rPr>
        <w:t xml:space="preserve"> Drug Abuse</w:t>
      </w:r>
      <w:r w:rsidR="00684453" w:rsidRPr="00142B20">
        <w:rPr>
          <w:b/>
        </w:rPr>
        <w:t xml:space="preserve"> (NIDA)</w:t>
      </w:r>
    </w:p>
    <w:p w14:paraId="2EB78041" w14:textId="22E25CF3" w:rsidR="001B1BAA" w:rsidRPr="00142B20" w:rsidRDefault="001B1BAA" w:rsidP="004E4ECD">
      <w:pPr>
        <w:spacing w:after="60"/>
      </w:pPr>
      <w:r w:rsidRPr="00142B20">
        <w:t>NIDA lists the fo</w:t>
      </w:r>
      <w:r w:rsidR="00132D5B" w:rsidRPr="00142B20">
        <w:t>llowing substance use disorder</w:t>
      </w:r>
      <w:r w:rsidR="00F04BAF" w:rsidRPr="00142B20">
        <w:t xml:space="preserve"> treatment programs:</w:t>
      </w:r>
    </w:p>
    <w:p w14:paraId="50BFFA4E" w14:textId="16B288EF" w:rsidR="001B1BAA" w:rsidRPr="00142B20" w:rsidRDefault="001B1BAA" w:rsidP="001B1BAA">
      <w:pPr>
        <w:pStyle w:val="Bullets"/>
        <w:rPr>
          <w:rFonts w:eastAsia="Times New Roman"/>
        </w:rPr>
      </w:pPr>
      <w:r w:rsidRPr="00142B20">
        <w:t>Cog</w:t>
      </w:r>
      <w:r w:rsidR="00F04BAF" w:rsidRPr="00142B20">
        <w:t>nitive behavioral therapy (CBT)</w:t>
      </w:r>
    </w:p>
    <w:p w14:paraId="6FF2611E" w14:textId="14E36ECA" w:rsidR="001B1BAA" w:rsidRPr="00142B20" w:rsidRDefault="00F04BAF" w:rsidP="001B1BAA">
      <w:pPr>
        <w:pStyle w:val="Bullets"/>
        <w:rPr>
          <w:rFonts w:eastAsia="Times New Roman"/>
        </w:rPr>
      </w:pPr>
      <w:r w:rsidRPr="00142B20">
        <w:t>Therapeutic communities (TC)</w:t>
      </w:r>
    </w:p>
    <w:p w14:paraId="4084B37C" w14:textId="25FFBCC0" w:rsidR="001B1BAA" w:rsidRPr="00142B20" w:rsidRDefault="001B1BAA" w:rsidP="001B1BAA">
      <w:pPr>
        <w:pStyle w:val="Bullets"/>
      </w:pPr>
      <w:r w:rsidRPr="00142B20">
        <w:t>Contingency management (CM) interventions/motivational incent</w:t>
      </w:r>
      <w:r w:rsidR="00F04BAF" w:rsidRPr="00142B20">
        <w:t>ives</w:t>
      </w:r>
    </w:p>
    <w:p w14:paraId="3DE671FD" w14:textId="36AB5EDB" w:rsidR="001B1BAA" w:rsidRPr="00142B20" w:rsidRDefault="001B1BAA" w:rsidP="001B1BAA">
      <w:pPr>
        <w:pStyle w:val="Bullets"/>
      </w:pPr>
      <w:r w:rsidRPr="00142B20">
        <w:t>Community reinforceme</w:t>
      </w:r>
      <w:r w:rsidR="00F04BAF" w:rsidRPr="00142B20">
        <w:t>nt approach (CRA) plus vouchers</w:t>
      </w:r>
    </w:p>
    <w:p w14:paraId="4CAFDDDC" w14:textId="1E0D0D41" w:rsidR="001B1BAA" w:rsidRPr="00142B20" w:rsidRDefault="001B1BAA" w:rsidP="001B1BAA">
      <w:pPr>
        <w:pStyle w:val="Bullets"/>
      </w:pPr>
      <w:r w:rsidRPr="00142B20">
        <w:t>Motivat</w:t>
      </w:r>
      <w:r w:rsidR="00F04BAF" w:rsidRPr="00142B20">
        <w:t>ional enhancement therapy (MET)</w:t>
      </w:r>
    </w:p>
    <w:p w14:paraId="11DF30CB" w14:textId="4E8DF584" w:rsidR="001B1BAA" w:rsidRPr="00142B20" w:rsidRDefault="00F04BAF" w:rsidP="001B1BAA">
      <w:pPr>
        <w:pStyle w:val="Bullets"/>
      </w:pPr>
      <w:r w:rsidRPr="00142B20">
        <w:t>The Matrix Model</w:t>
      </w:r>
    </w:p>
    <w:p w14:paraId="3A5F967E" w14:textId="461E43FC" w:rsidR="001B1BAA" w:rsidRPr="00142B20" w:rsidRDefault="001B1BAA" w:rsidP="001B1BAA">
      <w:pPr>
        <w:pStyle w:val="Bullets"/>
      </w:pPr>
      <w:r w:rsidRPr="00142B20">
        <w:t>T</w:t>
      </w:r>
      <w:r w:rsidR="00F04BAF" w:rsidRPr="00142B20">
        <w:t>welve-step facilitation therapy</w:t>
      </w:r>
    </w:p>
    <w:p w14:paraId="001D22D7" w14:textId="5629A2FE" w:rsidR="001B1BAA" w:rsidRPr="00142B20" w:rsidRDefault="00F04BAF" w:rsidP="001B1BAA">
      <w:pPr>
        <w:pStyle w:val="Bullets"/>
      </w:pPr>
      <w:r w:rsidRPr="00142B20">
        <w:t>Family behavior therapy (FBT)</w:t>
      </w:r>
    </w:p>
    <w:p w14:paraId="78CE3505" w14:textId="19521B5F" w:rsidR="001B1BAA" w:rsidRPr="00142B20" w:rsidRDefault="001B1BAA" w:rsidP="001B1BAA">
      <w:pPr>
        <w:pStyle w:val="Bullets"/>
      </w:pPr>
      <w:r w:rsidRPr="00142B20">
        <w:t>Behavioral therapies, including multi</w:t>
      </w:r>
      <w:r w:rsidR="005A01A2">
        <w:t>-</w:t>
      </w:r>
      <w:r w:rsidRPr="00142B20">
        <w:t>systemic therapy (MST)</w:t>
      </w:r>
      <w:r w:rsidRPr="00142B20">
        <w:rPr>
          <w:rStyle w:val="EndnoteReference"/>
          <w:rFonts w:ascii="Verdana" w:eastAsia="Times New Roman" w:hAnsi="Verdana"/>
          <w:szCs w:val="21"/>
        </w:rPr>
        <w:endnoteReference w:id="96"/>
      </w:r>
    </w:p>
    <w:p w14:paraId="19415E76" w14:textId="77777777" w:rsidR="00684453" w:rsidRPr="00142B20" w:rsidRDefault="00684453" w:rsidP="00F776EE">
      <w:pPr>
        <w:pStyle w:val="Bullets"/>
        <w:numPr>
          <w:ilvl w:val="0"/>
          <w:numId w:val="0"/>
        </w:numPr>
        <w:ind w:left="1440"/>
      </w:pPr>
    </w:p>
    <w:p w14:paraId="19D4F363" w14:textId="7F17ADEE" w:rsidR="001B1BAA" w:rsidRPr="00142B20" w:rsidRDefault="001B1BAA" w:rsidP="001B1BAA">
      <w:pPr>
        <w:rPr>
          <w:b/>
        </w:rPr>
      </w:pPr>
      <w:r w:rsidRPr="00142B20">
        <w:rPr>
          <w:b/>
        </w:rPr>
        <w:t>Substance Abuse and Mental Health Services Administration</w:t>
      </w:r>
      <w:r w:rsidR="00684453" w:rsidRPr="00142B20">
        <w:rPr>
          <w:b/>
        </w:rPr>
        <w:t xml:space="preserve"> (SAMHSA)</w:t>
      </w:r>
    </w:p>
    <w:p w14:paraId="1989D47D" w14:textId="3EC76836" w:rsidR="001B1BAA" w:rsidRPr="00142B20" w:rsidRDefault="001B1BAA" w:rsidP="00FC5A09">
      <w:pPr>
        <w:spacing w:after="60"/>
      </w:pPr>
      <w:r w:rsidRPr="00142B20">
        <w:t xml:space="preserve">SAMHSA </w:t>
      </w:r>
      <w:r w:rsidR="005F31CB" w:rsidRPr="00142B20">
        <w:t>lists the following as research</w:t>
      </w:r>
      <w:r w:rsidRPr="00142B20">
        <w:t>-based alcohol and substance use disorder treatment programs specifically for youth (ages 18–25) and adults (ages 26–55) in correctional facilities:</w:t>
      </w:r>
    </w:p>
    <w:p w14:paraId="57A989BD" w14:textId="528A138F" w:rsidR="001B1BAA" w:rsidRPr="005A01A2" w:rsidRDefault="001B1BAA" w:rsidP="001B1BAA">
      <w:pPr>
        <w:pStyle w:val="Bullets"/>
      </w:pPr>
      <w:r w:rsidRPr="005A01A2">
        <w:t xml:space="preserve">Correctional therapeutic community for </w:t>
      </w:r>
      <w:r w:rsidR="000A4970" w:rsidRPr="005A01A2">
        <w:t xml:space="preserve">alcohol and substance abusers (CTC) </w:t>
      </w:r>
      <w:r w:rsidR="0003217F" w:rsidRPr="005A01A2">
        <w:t xml:space="preserve">6 </w:t>
      </w:r>
      <w:r w:rsidRPr="005A01A2">
        <w:t>months from prison release</w:t>
      </w:r>
    </w:p>
    <w:p w14:paraId="1E15F8B2" w14:textId="77777777" w:rsidR="001B1BAA" w:rsidRPr="005A01A2" w:rsidRDefault="00282E44" w:rsidP="001B1BAA">
      <w:pPr>
        <w:pStyle w:val="Bullets"/>
      </w:pPr>
      <w:hyperlink r:id="rId36" w:history="1">
        <w:r w:rsidR="001B1BAA" w:rsidRPr="005A01A2">
          <w:rPr>
            <w:rFonts w:eastAsia="Times New Roman"/>
          </w:rPr>
          <w:t>Creating</w:t>
        </w:r>
        <w:r w:rsidR="001B1BAA" w:rsidRPr="005A01A2">
          <w:t xml:space="preserve"> Lasting Family Connections Fatherhood Program (CLFCFP) for family reintegration </w:t>
        </w:r>
      </w:hyperlink>
      <w:r w:rsidR="001B1BAA" w:rsidRPr="005A01A2">
        <w:t>for men</w:t>
      </w:r>
    </w:p>
    <w:p w14:paraId="4BF280C2" w14:textId="77777777" w:rsidR="001B1BAA" w:rsidRPr="005A01A2" w:rsidRDefault="001B1BAA" w:rsidP="001B1BAA">
      <w:pPr>
        <w:pStyle w:val="Bullets"/>
      </w:pPr>
      <w:r w:rsidRPr="005A01A2">
        <w:rPr>
          <w:rFonts w:eastAsia="Times New Roman"/>
        </w:rPr>
        <w:t>Forever</w:t>
      </w:r>
      <w:r w:rsidRPr="005A01A2">
        <w:t xml:space="preserve"> Free for women</w:t>
      </w:r>
    </w:p>
    <w:p w14:paraId="31425FE1" w14:textId="7F55AA51" w:rsidR="001B1BAA" w:rsidRPr="005A01A2" w:rsidRDefault="001B1BAA" w:rsidP="001B1BAA">
      <w:pPr>
        <w:pStyle w:val="Bullets"/>
      </w:pPr>
      <w:r w:rsidRPr="005A01A2">
        <w:rPr>
          <w:rFonts w:eastAsia="Times New Roman"/>
        </w:rPr>
        <w:t>Helping</w:t>
      </w:r>
      <w:r w:rsidRPr="005A01A2">
        <w:t xml:space="preserve"> Women Recover and Beyond Trauma for </w:t>
      </w:r>
      <w:r w:rsidR="000A4970" w:rsidRPr="005A01A2">
        <w:t xml:space="preserve">Women </w:t>
      </w:r>
      <w:r w:rsidRPr="005A01A2">
        <w:t>(manual-driven treatment)</w:t>
      </w:r>
    </w:p>
    <w:p w14:paraId="5A650690" w14:textId="77777777" w:rsidR="001B1BAA" w:rsidRPr="005A01A2" w:rsidRDefault="001B1BAA" w:rsidP="001B1BAA">
      <w:pPr>
        <w:pStyle w:val="Bullets"/>
      </w:pPr>
      <w:r w:rsidRPr="005A01A2">
        <w:rPr>
          <w:rFonts w:eastAsia="Times New Roman"/>
        </w:rPr>
        <w:t>Interactive</w:t>
      </w:r>
      <w:r w:rsidRPr="005A01A2">
        <w:t xml:space="preserve"> journaling</w:t>
      </w:r>
    </w:p>
    <w:p w14:paraId="70B9BB9E" w14:textId="26E06AED" w:rsidR="001B1BAA" w:rsidRPr="005A01A2" w:rsidRDefault="000A4970" w:rsidP="001B1BAA">
      <w:pPr>
        <w:pStyle w:val="Bullets"/>
      </w:pPr>
      <w:r w:rsidRPr="005A01A2">
        <w:t>Living in Balance (LIB) (manual-</w:t>
      </w:r>
      <w:r w:rsidR="001B1BAA" w:rsidRPr="005A01A2">
        <w:t>based)</w:t>
      </w:r>
    </w:p>
    <w:p w14:paraId="205F9F86" w14:textId="77777777" w:rsidR="001B1BAA" w:rsidRPr="005A01A2" w:rsidRDefault="001B1BAA" w:rsidP="001B1BAA">
      <w:pPr>
        <w:pStyle w:val="Bullets"/>
      </w:pPr>
      <w:r w:rsidRPr="005A01A2">
        <w:t>Moral Reconation Therapy (MRT) (cognitive behavioral approach)</w:t>
      </w:r>
    </w:p>
    <w:p w14:paraId="0F77ACBA" w14:textId="2A8299F2" w:rsidR="001B1BAA" w:rsidRPr="005A01A2" w:rsidRDefault="001B1BAA" w:rsidP="001B1BAA">
      <w:pPr>
        <w:pStyle w:val="Bullets"/>
      </w:pPr>
      <w:r w:rsidRPr="005A01A2">
        <w:rPr>
          <w:rFonts w:eastAsia="Times New Roman"/>
        </w:rPr>
        <w:t>Texas</w:t>
      </w:r>
      <w:r w:rsidRPr="005A01A2">
        <w:t xml:space="preserve"> Christian University (TCU) Mapping-</w:t>
      </w:r>
      <w:r w:rsidR="000A4970" w:rsidRPr="005A01A2">
        <w:t xml:space="preserve">Enhanced Counseling </w:t>
      </w:r>
      <w:r w:rsidRPr="005A01A2">
        <w:t xml:space="preserve">(MEC), a communication and decision-making technique designed to support </w:t>
      </w:r>
      <w:r w:rsidR="000A4970" w:rsidRPr="005A01A2">
        <w:t xml:space="preserve">the </w:t>
      </w:r>
      <w:r w:rsidRPr="005A01A2">
        <w:t>delivery of treatment services</w:t>
      </w:r>
      <w:r w:rsidRPr="005A01A2">
        <w:rPr>
          <w:rStyle w:val="EndnoteReference"/>
          <w:rFonts w:ascii="Verdana" w:hAnsi="Verdana"/>
          <w:szCs w:val="21"/>
        </w:rPr>
        <w:endnoteReference w:id="97"/>
      </w:r>
    </w:p>
    <w:p w14:paraId="3EDBF97C" w14:textId="77777777" w:rsidR="000A4970" w:rsidRPr="00142B20" w:rsidRDefault="000A4970" w:rsidP="000A4970">
      <w:pPr>
        <w:pStyle w:val="Bullets"/>
        <w:numPr>
          <w:ilvl w:val="0"/>
          <w:numId w:val="0"/>
        </w:numPr>
        <w:ind w:left="1440"/>
      </w:pPr>
    </w:p>
    <w:p w14:paraId="7D2A1543" w14:textId="77777777" w:rsidR="001B1BAA" w:rsidRPr="00142B20" w:rsidRDefault="001B1BAA" w:rsidP="001B1BAA">
      <w:pPr>
        <w:rPr>
          <w:b/>
        </w:rPr>
      </w:pPr>
      <w:r w:rsidRPr="00142B20">
        <w:rPr>
          <w:b/>
        </w:rPr>
        <w:t>U.S. Department of Justice</w:t>
      </w:r>
    </w:p>
    <w:p w14:paraId="527EA64C" w14:textId="06DF9773" w:rsidR="001B1BAA" w:rsidRPr="00142B20" w:rsidRDefault="001B1BAA" w:rsidP="001B1BAA">
      <w:r w:rsidRPr="00142B20">
        <w:rPr>
          <w:b/>
        </w:rPr>
        <w:t>Crime Solutions</w:t>
      </w:r>
      <w:r w:rsidRPr="00142B20">
        <w:t xml:space="preserve">, the Justice Department registry of </w:t>
      </w:r>
      <w:r w:rsidR="000A4970" w:rsidRPr="00142B20">
        <w:t>research</w:t>
      </w:r>
      <w:r w:rsidRPr="00142B20">
        <w:t>-based programs and practices, lists the following practices as “effective,” mostly fo</w:t>
      </w:r>
      <w:r w:rsidR="000A4970" w:rsidRPr="00142B20">
        <w:t xml:space="preserve">r </w:t>
      </w:r>
      <w:r w:rsidR="000A4970" w:rsidRPr="00EF0231">
        <w:t xml:space="preserve">reducing drug and substance </w:t>
      </w:r>
      <w:r w:rsidRPr="00EF0231">
        <w:t xml:space="preserve">use specifically for </w:t>
      </w:r>
      <w:r w:rsidR="00EF0231" w:rsidRPr="00EF0231">
        <w:t>individuals involved in the criminal justice system:</w:t>
      </w:r>
    </w:p>
    <w:p w14:paraId="5FBE8E4B" w14:textId="77777777" w:rsidR="001B1BAA" w:rsidRPr="00142B20" w:rsidRDefault="001B1BAA" w:rsidP="001B1BAA">
      <w:pPr>
        <w:pStyle w:val="Bullets"/>
      </w:pPr>
      <w:r w:rsidRPr="00142B20">
        <w:t>Incarceration-based therapeutic communities for adults (effective for reducing crime and delinquency)</w:t>
      </w:r>
    </w:p>
    <w:p w14:paraId="2C65C789" w14:textId="5B5D91A8" w:rsidR="001B1BAA" w:rsidRPr="00142B20" w:rsidRDefault="001B1BAA" w:rsidP="001B1BAA">
      <w:pPr>
        <w:pStyle w:val="Bullets"/>
      </w:pPr>
      <w:r w:rsidRPr="00142B20">
        <w:t>Mentoring at-risk youth (effective for reducing crime and delinquency, promising fo</w:t>
      </w:r>
      <w:r w:rsidR="00D00D9B" w:rsidRPr="00142B20">
        <w:t xml:space="preserve">r reducing drug and substance </w:t>
      </w:r>
      <w:r w:rsidRPr="00142B20">
        <w:t>use)</w:t>
      </w:r>
    </w:p>
    <w:p w14:paraId="57A4A903" w14:textId="1A6CFA42" w:rsidR="001B1BAA" w:rsidRPr="00142B20" w:rsidRDefault="001B1BAA" w:rsidP="001B1BAA">
      <w:pPr>
        <w:pStyle w:val="Bullets"/>
      </w:pPr>
      <w:r w:rsidRPr="00142B20">
        <w:lastRenderedPageBreak/>
        <w:t>Motivation</w:t>
      </w:r>
      <w:r w:rsidR="009D4EB3" w:rsidRPr="00142B20">
        <w:t xml:space="preserve">al interviewing for substance </w:t>
      </w:r>
      <w:r w:rsidRPr="00142B20">
        <w:t>u</w:t>
      </w:r>
      <w:r w:rsidR="009D4EB3" w:rsidRPr="00142B20">
        <w:t>se (effective for reducing drug</w:t>
      </w:r>
      <w:r w:rsidRPr="00142B20">
        <w:t xml:space="preserve"> an</w:t>
      </w:r>
      <w:r w:rsidR="009D4EB3" w:rsidRPr="00142B20">
        <w:t xml:space="preserve">d substance </w:t>
      </w:r>
      <w:r w:rsidRPr="00142B20">
        <w:t>use)</w:t>
      </w:r>
    </w:p>
    <w:p w14:paraId="62F4B48D" w14:textId="3CA24102" w:rsidR="001B1BAA" w:rsidRPr="00142B20" w:rsidRDefault="001B1BAA" w:rsidP="009D4EB3">
      <w:pPr>
        <w:pStyle w:val="Bullets"/>
      </w:pPr>
      <w:r w:rsidRPr="00142B20">
        <w:t xml:space="preserve">Opiate </w:t>
      </w:r>
      <w:r w:rsidR="009D4EB3" w:rsidRPr="00142B20">
        <w:t>maintenance therapy for dual heroin–cocaine abusers (</w:t>
      </w:r>
      <w:r w:rsidRPr="00142B20">
        <w:t>effective for</w:t>
      </w:r>
      <w:r w:rsidR="009D4EB3" w:rsidRPr="00142B20">
        <w:t xml:space="preserve"> reducing drugs and substance use for h</w:t>
      </w:r>
      <w:r w:rsidRPr="00142B20">
        <w:t>eroin/opioids)</w:t>
      </w:r>
    </w:p>
    <w:p w14:paraId="60BF649B" w14:textId="77777777" w:rsidR="001B1BAA" w:rsidRPr="00142B20" w:rsidRDefault="001B1BAA" w:rsidP="00F776EE">
      <w:pPr>
        <w:spacing w:after="0"/>
      </w:pPr>
    </w:p>
    <w:p w14:paraId="298370EA" w14:textId="68A66314" w:rsidR="001B1BAA" w:rsidRPr="00142B20" w:rsidRDefault="001B1BAA" w:rsidP="001B1BAA">
      <w:r w:rsidRPr="00142B20">
        <w:t xml:space="preserve">Crime Solutions also includes </w:t>
      </w:r>
      <w:r w:rsidRPr="00142B20">
        <w:rPr>
          <w:rFonts w:eastAsia="Times New Roman"/>
        </w:rPr>
        <w:t>the</w:t>
      </w:r>
      <w:r w:rsidRPr="00142B20">
        <w:t xml:space="preserve"> following practices found to be “promising,” also mostly for reducing drug an</w:t>
      </w:r>
      <w:r w:rsidR="009D4EB3" w:rsidRPr="00142B20">
        <w:t xml:space="preserve">d substance </w:t>
      </w:r>
      <w:r w:rsidRPr="00142B20">
        <w:t>use:</w:t>
      </w:r>
    </w:p>
    <w:p w14:paraId="328F9C59" w14:textId="77777777" w:rsidR="001B1BAA" w:rsidRPr="00142B20" w:rsidRDefault="001B1BAA" w:rsidP="001B1BAA">
      <w:pPr>
        <w:pStyle w:val="Bullets"/>
      </w:pPr>
      <w:r w:rsidRPr="00142B20">
        <w:t>Adult drug courts (reducing crime and delinquency)</w:t>
      </w:r>
    </w:p>
    <w:p w14:paraId="4A6DC5EB" w14:textId="0B5AE36B" w:rsidR="001B1BAA" w:rsidRPr="00142B20" w:rsidRDefault="001B1BAA" w:rsidP="001B1BAA">
      <w:pPr>
        <w:pStyle w:val="Bullets"/>
      </w:pPr>
      <w:r w:rsidRPr="00142B20">
        <w:t>Cognitive behavioral therapy for moderate to high-risk adult offenders (</w:t>
      </w:r>
      <w:r w:rsidR="009D4EB3" w:rsidRPr="00142B20">
        <w:t>reducing crime and delinquency)</w:t>
      </w:r>
    </w:p>
    <w:p w14:paraId="704E9C10" w14:textId="3AC20F35" w:rsidR="001B1BAA" w:rsidRPr="00142B20" w:rsidRDefault="001B1BAA" w:rsidP="001B1BAA">
      <w:pPr>
        <w:pStyle w:val="Bullets"/>
      </w:pPr>
      <w:r w:rsidRPr="00142B20">
        <w:t>Incarceration based Narcotics Maintenance Treatment (reducing drugs and substance</w:t>
      </w:r>
      <w:r w:rsidR="009D4EB3" w:rsidRPr="00142B20">
        <w:t xml:space="preserve"> use</w:t>
      </w:r>
      <w:r w:rsidRPr="00142B20">
        <w:t xml:space="preserve"> but no effect on crime and delinquency)</w:t>
      </w:r>
      <w:r w:rsidRPr="00142B20">
        <w:rPr>
          <w:rStyle w:val="EndnoteReference"/>
          <w:rFonts w:ascii="Verdana" w:hAnsi="Verdana"/>
          <w:szCs w:val="21"/>
        </w:rPr>
        <w:endnoteReference w:id="98"/>
      </w:r>
    </w:p>
    <w:p w14:paraId="12C60DE6" w14:textId="77777777" w:rsidR="001B1BAA" w:rsidRPr="00142B20" w:rsidRDefault="001B1BAA" w:rsidP="00F776EE">
      <w:pPr>
        <w:pStyle w:val="Bullets"/>
        <w:numPr>
          <w:ilvl w:val="0"/>
          <w:numId w:val="0"/>
        </w:numPr>
        <w:spacing w:after="0"/>
        <w:ind w:left="1440"/>
      </w:pPr>
    </w:p>
    <w:p w14:paraId="530FDC3D" w14:textId="712AFD79" w:rsidR="001B1BAA" w:rsidRPr="00142B20" w:rsidRDefault="009D4EB3" w:rsidP="001B1BAA">
      <w:r w:rsidRPr="00142B20">
        <w:t>It should be noted</w:t>
      </w:r>
      <w:r w:rsidR="001B1BAA" w:rsidRPr="00142B20">
        <w:t xml:space="preserve"> that the practices that involve MAT have not been shown to be effective in reducing crime and delinquency outcomes. However, as noted in its description of “</w:t>
      </w:r>
      <w:r w:rsidRPr="00142B20">
        <w:t>meta-analysis outcomes</w:t>
      </w:r>
      <w:r w:rsidR="001B1BAA" w:rsidRPr="00142B20">
        <w:t>” relating to</w:t>
      </w:r>
      <w:r w:rsidRPr="00142B20">
        <w:t xml:space="preserve"> the finding that incarceration-</w:t>
      </w:r>
      <w:r w:rsidR="001B1BAA" w:rsidRPr="00142B20">
        <w:t>based narcotics maintenance treatment has not been found to be effective in reducing crime and delinquency, this finding is influenced by the presence of a negative outlier. When removed, the difference is no longer significant in terms of recidivism.</w:t>
      </w:r>
      <w:r w:rsidR="001B1BAA" w:rsidRPr="00142B20">
        <w:rPr>
          <w:rStyle w:val="EndnoteReference"/>
          <w:rFonts w:ascii="Verdana" w:hAnsi="Verdana"/>
          <w:szCs w:val="21"/>
        </w:rPr>
        <w:endnoteReference w:id="99"/>
      </w:r>
      <w:r w:rsidR="00F776EE" w:rsidRPr="00142B20">
        <w:rPr>
          <w:vertAlign w:val="superscript"/>
        </w:rPr>
        <w:t xml:space="preserve">, </w:t>
      </w:r>
      <w:r w:rsidR="001B1BAA" w:rsidRPr="00142B20">
        <w:rPr>
          <w:rStyle w:val="EndnoteReference"/>
          <w:rFonts w:ascii="Verdana" w:hAnsi="Verdana"/>
          <w:szCs w:val="21"/>
        </w:rPr>
        <w:endnoteReference w:id="100"/>
      </w:r>
    </w:p>
    <w:p w14:paraId="2280E608" w14:textId="77777777" w:rsidR="001B1BAA" w:rsidRPr="00142B20" w:rsidRDefault="001B1BAA" w:rsidP="001B1BAA">
      <w:pPr>
        <w:sectPr w:rsidR="001B1BAA" w:rsidRPr="00142B20" w:rsidSect="006E3CB1">
          <w:footerReference w:type="default" r:id="rId37"/>
          <w:endnotePr>
            <w:numFmt w:val="decimal"/>
          </w:endnotePr>
          <w:pgSz w:w="12240" w:h="15840" w:code="1"/>
          <w:pgMar w:top="1440" w:right="1440" w:bottom="1440" w:left="1710" w:header="720" w:footer="720" w:gutter="0"/>
          <w:pgNumType w:start="1"/>
          <w:cols w:space="720"/>
          <w:docGrid w:linePitch="360"/>
        </w:sectPr>
      </w:pPr>
    </w:p>
    <w:p w14:paraId="46057A87" w14:textId="230C9CF1" w:rsidR="001B1BAA" w:rsidRPr="00142B20" w:rsidRDefault="001B1BAA" w:rsidP="009A72E9">
      <w:pPr>
        <w:pStyle w:val="Heading1"/>
        <w:rPr>
          <w:rStyle w:val="IntenseReference"/>
          <w:b/>
          <w:bCs w:val="0"/>
          <w:smallCaps w:val="0"/>
          <w:color w:val="2F5496"/>
          <w:spacing w:val="0"/>
        </w:rPr>
      </w:pPr>
      <w:r w:rsidRPr="00142B20">
        <w:br w:type="page"/>
      </w:r>
      <w:bookmarkStart w:id="72" w:name="_Toc512428933"/>
      <w:r w:rsidR="00E80714" w:rsidRPr="00142B20">
        <w:rPr>
          <w:rStyle w:val="IntenseReference"/>
          <w:b/>
          <w:bCs w:val="0"/>
          <w:smallCaps w:val="0"/>
          <w:color w:val="2F5496"/>
          <w:spacing w:val="0"/>
        </w:rPr>
        <w:lastRenderedPageBreak/>
        <w:t>References</w:t>
      </w:r>
      <w:bookmarkEnd w:id="72"/>
    </w:p>
    <w:sectPr w:rsidR="001B1BAA" w:rsidRPr="00142B20" w:rsidSect="00477347">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E7C37" w14:textId="77777777" w:rsidR="00282E44" w:rsidRDefault="00282E44" w:rsidP="001B1BAA">
      <w:pPr>
        <w:spacing w:after="0" w:line="240" w:lineRule="auto"/>
      </w:pPr>
      <w:r>
        <w:separator/>
      </w:r>
    </w:p>
  </w:endnote>
  <w:endnote w:type="continuationSeparator" w:id="0">
    <w:p w14:paraId="45C536D1" w14:textId="77777777" w:rsidR="00282E44" w:rsidRDefault="00282E44" w:rsidP="001B1BAA">
      <w:pPr>
        <w:spacing w:after="0" w:line="240" w:lineRule="auto"/>
      </w:pPr>
      <w:r>
        <w:continuationSeparator/>
      </w:r>
    </w:p>
  </w:endnote>
  <w:endnote w:type="continuationNotice" w:id="1">
    <w:p w14:paraId="341F0C6F" w14:textId="77777777" w:rsidR="00282E44" w:rsidRDefault="00282E44">
      <w:pPr>
        <w:spacing w:after="0" w:line="240" w:lineRule="auto"/>
      </w:pPr>
    </w:p>
  </w:endnote>
  <w:endnote w:id="2">
    <w:p w14:paraId="1E7E5503" w14:textId="47F40019" w:rsidR="000423D8" w:rsidRPr="000423D8" w:rsidRDefault="000423D8" w:rsidP="007466AA">
      <w:pPr>
        <w:pStyle w:val="EndnoteText"/>
        <w:spacing w:after="60"/>
        <w:ind w:left="180" w:hanging="180"/>
        <w:rPr>
          <w:sz w:val="21"/>
          <w:szCs w:val="21"/>
        </w:rPr>
      </w:pPr>
      <w:r w:rsidRPr="000423D8">
        <w:rPr>
          <w:rStyle w:val="EndnoteReference"/>
          <w:sz w:val="21"/>
          <w:szCs w:val="21"/>
        </w:rPr>
        <w:endnoteRef/>
      </w:r>
      <w:r w:rsidRPr="000423D8">
        <w:rPr>
          <w:sz w:val="21"/>
          <w:szCs w:val="21"/>
        </w:rPr>
        <w:t xml:space="preserve"> Thomas, C. et al (November 18, 2013). Medication-Assisted Treatment with Buprenorphine: Assessing the Evidence. </w:t>
      </w:r>
      <w:r w:rsidRPr="000423D8">
        <w:rPr>
          <w:i/>
          <w:sz w:val="21"/>
          <w:szCs w:val="21"/>
        </w:rPr>
        <w:t>Psychiatric Services and in Advance</w:t>
      </w:r>
      <w:r w:rsidR="00C91F9C">
        <w:rPr>
          <w:sz w:val="21"/>
          <w:szCs w:val="21"/>
        </w:rPr>
        <w:t>.</w:t>
      </w:r>
      <w:r w:rsidRPr="000423D8">
        <w:rPr>
          <w:sz w:val="21"/>
          <w:szCs w:val="21"/>
        </w:rPr>
        <w:t xml:space="preserve"> doi: 10.1176/appi.ps.201300256. Retrieved from </w:t>
      </w:r>
      <w:hyperlink r:id="rId1" w:history="1">
        <w:r w:rsidRPr="000423D8">
          <w:rPr>
            <w:rStyle w:val="Hyperlink"/>
            <w:sz w:val="21"/>
            <w:szCs w:val="21"/>
          </w:rPr>
          <w:t>https://www.asam.org/docs/default-source/advocacy/mat-with-buprenorphine-summarizing-the-evidence.pd</w:t>
        </w:r>
      </w:hyperlink>
    </w:p>
  </w:endnote>
  <w:endnote w:id="3">
    <w:p w14:paraId="50B95541" w14:textId="132CF614" w:rsidR="000423D8" w:rsidRPr="000423D8" w:rsidRDefault="000423D8" w:rsidP="007466AA">
      <w:pPr>
        <w:pStyle w:val="EndnoteText"/>
        <w:spacing w:after="60"/>
        <w:rPr>
          <w:sz w:val="21"/>
          <w:szCs w:val="21"/>
        </w:rPr>
      </w:pPr>
      <w:r w:rsidRPr="000423D8">
        <w:rPr>
          <w:rStyle w:val="EndnoteReference"/>
          <w:sz w:val="21"/>
          <w:szCs w:val="21"/>
        </w:rPr>
        <w:endnoteRef/>
      </w:r>
      <w:r w:rsidRPr="000423D8">
        <w:rPr>
          <w:sz w:val="21"/>
          <w:szCs w:val="21"/>
        </w:rPr>
        <w:t xml:space="preserve"> Coviellpo, D., et al. (2012). A multisite pilot study of extended-release injectable naltrexone treatment for previously opioid-dependent parolees and probationers. </w:t>
      </w:r>
      <w:r w:rsidRPr="000423D8">
        <w:rPr>
          <w:i/>
          <w:sz w:val="21"/>
          <w:szCs w:val="21"/>
        </w:rPr>
        <w:t>Substance Abuse, 33</w:t>
      </w:r>
      <w:r w:rsidRPr="000423D8">
        <w:rPr>
          <w:sz w:val="21"/>
          <w:szCs w:val="21"/>
        </w:rPr>
        <w:t>(1), 48–59.</w:t>
      </w:r>
    </w:p>
  </w:endnote>
  <w:endnote w:id="4">
    <w:p w14:paraId="3DA9D270" w14:textId="7C6A19C9" w:rsidR="000423D8" w:rsidRPr="000423D8" w:rsidRDefault="000423D8" w:rsidP="007466AA">
      <w:pPr>
        <w:pStyle w:val="EndnoteText"/>
        <w:spacing w:after="60"/>
        <w:ind w:left="180" w:hanging="180"/>
        <w:rPr>
          <w:rStyle w:val="meta-citation"/>
          <w:sz w:val="21"/>
          <w:szCs w:val="21"/>
        </w:rPr>
      </w:pPr>
      <w:r w:rsidRPr="000423D8">
        <w:rPr>
          <w:rStyle w:val="EndnoteReference"/>
          <w:sz w:val="21"/>
          <w:szCs w:val="21"/>
        </w:rPr>
        <w:endnoteRef/>
      </w:r>
      <w:r w:rsidRPr="000423D8">
        <w:rPr>
          <w:sz w:val="21"/>
          <w:szCs w:val="21"/>
        </w:rPr>
        <w:t xml:space="preserve"> Tanum, L., Klemmetsby Solli, K., e-Huma Latif, Z., Saltyte Benth, J., Opheim, A., Sharma-Haase, K., . . . &amp; Kunøe, N.</w:t>
      </w:r>
      <w:r w:rsidRPr="000423D8">
        <w:rPr>
          <w:color w:val="333333"/>
          <w:sz w:val="21"/>
          <w:szCs w:val="21"/>
        </w:rPr>
        <w:t xml:space="preserve"> </w:t>
      </w:r>
      <w:r w:rsidRPr="000423D8">
        <w:rPr>
          <w:sz w:val="21"/>
          <w:szCs w:val="21"/>
        </w:rPr>
        <w:t xml:space="preserve">(2017). Effectiveness of injectable extended-release naltrexone vs daily buprenorphine-baloxone for opioid dependence: </w:t>
      </w:r>
      <w:r w:rsidRPr="000423D8">
        <w:rPr>
          <w:rStyle w:val="subtitle9"/>
          <w:sz w:val="21"/>
          <w:szCs w:val="21"/>
        </w:rPr>
        <w:t xml:space="preserve">A randomized clinical noninferiority trial. </w:t>
      </w:r>
      <w:r w:rsidRPr="000423D8">
        <w:rPr>
          <w:rStyle w:val="meta-citation-journal-name2"/>
          <w:sz w:val="21"/>
          <w:szCs w:val="21"/>
        </w:rPr>
        <w:t xml:space="preserve">Journal of the American Medical Association Psychiatry, </w:t>
      </w:r>
      <w:r w:rsidRPr="000423D8">
        <w:rPr>
          <w:rStyle w:val="meta-citation"/>
          <w:sz w:val="21"/>
          <w:szCs w:val="21"/>
        </w:rPr>
        <w:t>7</w:t>
      </w:r>
      <w:r w:rsidRPr="000423D8">
        <w:rPr>
          <w:rStyle w:val="meta-citation"/>
          <w:i/>
          <w:sz w:val="21"/>
          <w:szCs w:val="21"/>
        </w:rPr>
        <w:t>4</w:t>
      </w:r>
      <w:r w:rsidRPr="000423D8">
        <w:rPr>
          <w:rStyle w:val="meta-citation"/>
          <w:sz w:val="21"/>
          <w:szCs w:val="21"/>
        </w:rPr>
        <w:t>(12), 1197</w:t>
      </w:r>
      <w:r w:rsidRPr="000423D8">
        <w:rPr>
          <w:sz w:val="21"/>
          <w:szCs w:val="21"/>
        </w:rPr>
        <w:t>–</w:t>
      </w:r>
      <w:r w:rsidRPr="000423D8">
        <w:rPr>
          <w:rStyle w:val="meta-citation"/>
          <w:sz w:val="21"/>
          <w:szCs w:val="21"/>
        </w:rPr>
        <w:t xml:space="preserve">1205. Retrieved from </w:t>
      </w:r>
      <w:hyperlink r:id="rId2" w:history="1">
        <w:r w:rsidRPr="000423D8">
          <w:rPr>
            <w:rStyle w:val="Hyperlink"/>
            <w:sz w:val="21"/>
            <w:szCs w:val="21"/>
          </w:rPr>
          <w:t>https://jamanetwork.com/journals/jamapsychiatry/article-abstract/2657484?redirect=true</w:t>
        </w:r>
      </w:hyperlink>
      <w:r w:rsidRPr="000423D8">
        <w:rPr>
          <w:rStyle w:val="meta-citation"/>
          <w:sz w:val="21"/>
          <w:szCs w:val="21"/>
        </w:rPr>
        <w:t>. doi:10.1001/jamapsychiatry.2017.3206;</w:t>
      </w:r>
    </w:p>
    <w:p w14:paraId="187DEBC6" w14:textId="0897C0E9" w:rsidR="000423D8" w:rsidRPr="000423D8" w:rsidRDefault="000423D8" w:rsidP="007466AA">
      <w:pPr>
        <w:pStyle w:val="EndnoteText"/>
        <w:spacing w:after="60"/>
        <w:ind w:left="180"/>
        <w:rPr>
          <w:sz w:val="21"/>
          <w:szCs w:val="21"/>
        </w:rPr>
      </w:pPr>
      <w:r w:rsidRPr="000423D8">
        <w:rPr>
          <w:bCs/>
          <w:sz w:val="21"/>
          <w:szCs w:val="21"/>
        </w:rPr>
        <w:t>Lee, J. D., Nenes, E. V., Novo, P., Bachrach, K., Bailey, G. L., Bhatt, S., . . . &amp; Rotrosen, J. (2017, November 14).</w:t>
      </w:r>
      <w:r w:rsidRPr="000423D8">
        <w:rPr>
          <w:b/>
          <w:bCs/>
          <w:sz w:val="21"/>
          <w:szCs w:val="21"/>
        </w:rPr>
        <w:t xml:space="preserve"> </w:t>
      </w:r>
      <w:r w:rsidRPr="000423D8">
        <w:rPr>
          <w:sz w:val="21"/>
          <w:szCs w:val="21"/>
        </w:rPr>
        <w:t xml:space="preserve">Comparative effectiveness of extended-release naltrexone versus buprenorphine-naloxone for opioid relapse prevention (X:BOT): A multicentre, open-label, randomised controlled trial, </w:t>
      </w:r>
      <w:r w:rsidRPr="000423D8">
        <w:rPr>
          <w:i/>
          <w:sz w:val="21"/>
          <w:szCs w:val="21"/>
        </w:rPr>
        <w:t>The Lancet</w:t>
      </w:r>
      <w:r w:rsidRPr="000423D8">
        <w:rPr>
          <w:sz w:val="21"/>
          <w:szCs w:val="21"/>
        </w:rPr>
        <w:t>, 391(10118), 309–318.</w:t>
      </w:r>
    </w:p>
  </w:endnote>
  <w:endnote w:id="5">
    <w:p w14:paraId="37B9C586" w14:textId="66489A5E" w:rsidR="000423D8" w:rsidRPr="000423D8" w:rsidRDefault="000423D8" w:rsidP="007466AA">
      <w:pPr>
        <w:pStyle w:val="EndnoteText"/>
        <w:spacing w:after="60"/>
        <w:ind w:left="180" w:hanging="180"/>
        <w:rPr>
          <w:sz w:val="21"/>
          <w:szCs w:val="21"/>
        </w:rPr>
      </w:pPr>
      <w:r w:rsidRPr="000423D8">
        <w:rPr>
          <w:rStyle w:val="EndnoteReference"/>
          <w:sz w:val="21"/>
          <w:szCs w:val="21"/>
        </w:rPr>
        <w:endnoteRef/>
      </w:r>
      <w:r w:rsidRPr="000423D8">
        <w:rPr>
          <w:sz w:val="21"/>
          <w:szCs w:val="21"/>
        </w:rPr>
        <w:t xml:space="preserve"> National Institute on Drug Abuse. (2016). Advancing addiction science, effective treatment for opioid addiction. Retrieved from </w:t>
      </w:r>
      <w:hyperlink r:id="rId3" w:history="1">
        <w:r w:rsidRPr="000423D8">
          <w:rPr>
            <w:rStyle w:val="Hyperlink"/>
            <w:sz w:val="21"/>
            <w:szCs w:val="21"/>
          </w:rPr>
          <w:t>https://www.drugabuse.gov/publications/effective-treatments-opioid-addiction/effective-treatments-opioid-addiction</w:t>
        </w:r>
      </w:hyperlink>
      <w:r w:rsidRPr="000423D8">
        <w:rPr>
          <w:sz w:val="21"/>
          <w:szCs w:val="21"/>
        </w:rPr>
        <w:t xml:space="preserve">; </w:t>
      </w:r>
    </w:p>
    <w:p w14:paraId="6C1332B7" w14:textId="182F5434" w:rsidR="000423D8" w:rsidRPr="000423D8" w:rsidRDefault="000423D8" w:rsidP="007466AA">
      <w:pPr>
        <w:pStyle w:val="EndnoteText"/>
        <w:spacing w:after="60"/>
        <w:ind w:left="180"/>
        <w:rPr>
          <w:sz w:val="21"/>
          <w:szCs w:val="21"/>
        </w:rPr>
      </w:pPr>
      <w:r w:rsidRPr="000423D8">
        <w:rPr>
          <w:sz w:val="21"/>
          <w:szCs w:val="21"/>
        </w:rPr>
        <w:t xml:space="preserve">Substance Abuse and Mental Health Administration (SAMHSA). (2018). </w:t>
      </w:r>
      <w:r w:rsidRPr="000423D8">
        <w:rPr>
          <w:i/>
          <w:sz w:val="21"/>
          <w:szCs w:val="21"/>
        </w:rPr>
        <w:t xml:space="preserve">Tip 63: Medications for opioid use disorders. </w:t>
      </w:r>
      <w:r w:rsidRPr="000423D8">
        <w:rPr>
          <w:sz w:val="21"/>
          <w:szCs w:val="21"/>
        </w:rPr>
        <w:t>(HHS Publication No. [</w:t>
      </w:r>
      <w:r w:rsidRPr="000423D8">
        <w:rPr>
          <w:color w:val="000000"/>
          <w:sz w:val="21"/>
          <w:szCs w:val="21"/>
        </w:rPr>
        <w:t>SMA] 18-5063EXSUMM)</w:t>
      </w:r>
      <w:r w:rsidRPr="000423D8">
        <w:rPr>
          <w:sz w:val="21"/>
          <w:szCs w:val="21"/>
        </w:rPr>
        <w:t xml:space="preserve">. Rockville, MD: Author. Retrieved from </w:t>
      </w:r>
      <w:hyperlink r:id="rId4" w:history="1">
        <w:r w:rsidRPr="000423D8">
          <w:rPr>
            <w:rStyle w:val="Hyperlink"/>
            <w:sz w:val="21"/>
            <w:szCs w:val="21"/>
          </w:rPr>
          <w:t>https://store.samhsa.gov/product/SMA18-5063EXSUMM</w:t>
        </w:r>
      </w:hyperlink>
      <w:r w:rsidRPr="000423D8">
        <w:rPr>
          <w:sz w:val="21"/>
          <w:szCs w:val="21"/>
        </w:rPr>
        <w:t xml:space="preserve">. </w:t>
      </w:r>
    </w:p>
  </w:endnote>
  <w:endnote w:id="6">
    <w:p w14:paraId="0C9BB5F0" w14:textId="6E7D33EB" w:rsidR="000423D8" w:rsidRPr="000423D8" w:rsidRDefault="000423D8" w:rsidP="007466AA">
      <w:pPr>
        <w:pStyle w:val="EndnoteText"/>
        <w:spacing w:after="60"/>
        <w:rPr>
          <w:sz w:val="21"/>
          <w:szCs w:val="21"/>
        </w:rPr>
      </w:pPr>
      <w:r w:rsidRPr="000423D8">
        <w:rPr>
          <w:rStyle w:val="EndnoteReference"/>
          <w:sz w:val="21"/>
          <w:szCs w:val="21"/>
        </w:rPr>
        <w:endnoteRef/>
      </w:r>
      <w:r w:rsidRPr="000423D8">
        <w:rPr>
          <w:sz w:val="21"/>
          <w:szCs w:val="21"/>
        </w:rPr>
        <w:t xml:space="preserve"> SAMHSA, </w:t>
      </w:r>
      <w:r w:rsidRPr="000423D8">
        <w:rPr>
          <w:i/>
          <w:sz w:val="21"/>
          <w:szCs w:val="21"/>
        </w:rPr>
        <w:t xml:space="preserve">op. cit. </w:t>
      </w:r>
      <w:r w:rsidRPr="000423D8">
        <w:rPr>
          <w:sz w:val="21"/>
          <w:szCs w:val="21"/>
        </w:rPr>
        <w:t>ES-3.</w:t>
      </w:r>
    </w:p>
  </w:endnote>
  <w:endnote w:id="7">
    <w:p w14:paraId="77BA4625" w14:textId="38647B93" w:rsidR="000423D8" w:rsidRPr="000423D8" w:rsidRDefault="000423D8" w:rsidP="007466AA">
      <w:pPr>
        <w:spacing w:after="60" w:line="240" w:lineRule="auto"/>
        <w:ind w:left="180" w:hanging="180"/>
        <w:rPr>
          <w:rFonts w:eastAsia="Times New Roman"/>
          <w:szCs w:val="21"/>
        </w:rPr>
      </w:pPr>
      <w:r w:rsidRPr="000423D8">
        <w:rPr>
          <w:rStyle w:val="EndnoteReference"/>
          <w:szCs w:val="21"/>
        </w:rPr>
        <w:endnoteRef/>
      </w:r>
      <w:r w:rsidRPr="000423D8">
        <w:rPr>
          <w:szCs w:val="21"/>
        </w:rPr>
        <w:t xml:space="preserve"> Buprenorphine with naloxone; it is marketed as Suboxone</w:t>
      </w:r>
      <w:r w:rsidRPr="000423D8">
        <w:rPr>
          <w:rFonts w:eastAsia="Times New Roman"/>
          <w:szCs w:val="21"/>
          <w:vertAlign w:val="superscript"/>
        </w:rPr>
        <w:t>®</w:t>
      </w:r>
      <w:r w:rsidRPr="000423D8">
        <w:rPr>
          <w:rFonts w:eastAsia="Times New Roman"/>
          <w:szCs w:val="21"/>
        </w:rPr>
        <w:t>.</w:t>
      </w:r>
    </w:p>
  </w:endnote>
  <w:endnote w:id="8">
    <w:p w14:paraId="4021E9D6" w14:textId="06791827" w:rsidR="000423D8" w:rsidRPr="000423D8" w:rsidRDefault="000423D8" w:rsidP="007466AA">
      <w:pPr>
        <w:spacing w:after="60" w:line="240" w:lineRule="auto"/>
        <w:ind w:left="180" w:hanging="180"/>
        <w:rPr>
          <w:b/>
          <w:szCs w:val="21"/>
        </w:rPr>
      </w:pPr>
      <w:r w:rsidRPr="000423D8">
        <w:rPr>
          <w:rStyle w:val="EndnoteReference"/>
          <w:szCs w:val="21"/>
        </w:rPr>
        <w:endnoteRef/>
      </w:r>
      <w:r w:rsidRPr="000423D8">
        <w:rPr>
          <w:szCs w:val="21"/>
        </w:rPr>
        <w:t xml:space="preserve"> </w:t>
      </w:r>
      <w:r w:rsidRPr="000423D8">
        <w:rPr>
          <w:rFonts w:cs="Calibri"/>
          <w:szCs w:val="21"/>
        </w:rPr>
        <w:t xml:space="preserve">Legal Action Center. (2011, December). </w:t>
      </w:r>
      <w:r w:rsidRPr="000423D8">
        <w:rPr>
          <w:rFonts w:cs="Calibri"/>
          <w:i/>
          <w:szCs w:val="21"/>
        </w:rPr>
        <w:t>Legality of denying access to medication-assisted treatment in the criminal justice system</w:t>
      </w:r>
      <w:r w:rsidRPr="000423D8">
        <w:rPr>
          <w:rFonts w:cs="Calibri"/>
          <w:szCs w:val="21"/>
        </w:rPr>
        <w:t xml:space="preserve">. Retrieved from </w:t>
      </w:r>
      <w:hyperlink r:id="rId5" w:history="1">
        <w:r w:rsidRPr="000423D8">
          <w:rPr>
            <w:rStyle w:val="Hyperlink"/>
            <w:rFonts w:cs="Calibri"/>
            <w:szCs w:val="21"/>
          </w:rPr>
          <w:t>http://lac.org/wp-content/uploads/2014/12/MAT_Report_FINAL_12-1-2011.pdf</w:t>
        </w:r>
      </w:hyperlink>
    </w:p>
  </w:endnote>
  <w:endnote w:id="9">
    <w:p w14:paraId="0634273D" w14:textId="71E05F0F" w:rsidR="000423D8" w:rsidRPr="000423D8" w:rsidRDefault="000423D8" w:rsidP="007466AA">
      <w:pPr>
        <w:spacing w:after="60" w:line="240" w:lineRule="auto"/>
        <w:ind w:left="180" w:hanging="180"/>
        <w:rPr>
          <w:szCs w:val="21"/>
        </w:rPr>
      </w:pPr>
      <w:r w:rsidRPr="000423D8">
        <w:rPr>
          <w:rStyle w:val="EndnoteReference"/>
          <w:szCs w:val="21"/>
        </w:rPr>
        <w:endnoteRef/>
      </w:r>
      <w:r w:rsidRPr="000423D8">
        <w:rPr>
          <w:szCs w:val="21"/>
        </w:rPr>
        <w:t xml:space="preserve"> U.S. Department of Health and Human Services, National Institutes of Health. (2010, September). </w:t>
      </w:r>
      <w:r w:rsidRPr="000423D8">
        <w:rPr>
          <w:i/>
          <w:szCs w:val="21"/>
        </w:rPr>
        <w:t>Research report series: Comorbidity: Addiction and other mental illnesses</w:t>
      </w:r>
      <w:r w:rsidRPr="000423D8">
        <w:rPr>
          <w:szCs w:val="21"/>
        </w:rPr>
        <w:t xml:space="preserve">. </w:t>
      </w:r>
      <w:r w:rsidRPr="000423D8">
        <w:rPr>
          <w:rFonts w:cs="Univers LT Std"/>
          <w:color w:val="211D1E"/>
          <w:szCs w:val="21"/>
        </w:rPr>
        <w:t>NIH Publication No. 10-5771</w:t>
      </w:r>
      <w:r w:rsidRPr="000423D8">
        <w:rPr>
          <w:szCs w:val="21"/>
        </w:rPr>
        <w:t xml:space="preserve">. Retrieved from </w:t>
      </w:r>
      <w:hyperlink r:id="rId6" w:history="1">
        <w:r w:rsidRPr="000423D8">
          <w:rPr>
            <w:rStyle w:val="Hyperlink"/>
            <w:szCs w:val="21"/>
          </w:rPr>
          <w:t>https://www.drugabuse.gov/sites/default/files/rrcomorbidity.pdf</w:t>
        </w:r>
      </w:hyperlink>
    </w:p>
  </w:endnote>
  <w:endnote w:id="10">
    <w:p w14:paraId="5CE2197E" w14:textId="27E131C3" w:rsidR="000423D8" w:rsidRPr="000423D8" w:rsidRDefault="000423D8" w:rsidP="007466AA">
      <w:pPr>
        <w:pStyle w:val="EndnoteText"/>
        <w:spacing w:after="60"/>
        <w:ind w:left="180" w:hanging="180"/>
        <w:rPr>
          <w:rFonts w:cs="Arial"/>
          <w:sz w:val="21"/>
          <w:szCs w:val="21"/>
        </w:rPr>
      </w:pPr>
      <w:r w:rsidRPr="000423D8">
        <w:rPr>
          <w:rStyle w:val="EndnoteReference"/>
          <w:sz w:val="21"/>
          <w:szCs w:val="21"/>
        </w:rPr>
        <w:endnoteRef/>
      </w:r>
      <w:r w:rsidRPr="000423D8">
        <w:rPr>
          <w:sz w:val="21"/>
          <w:szCs w:val="21"/>
        </w:rPr>
        <w:t xml:space="preserve"> </w:t>
      </w:r>
      <w:r w:rsidRPr="000423D8">
        <w:rPr>
          <w:rFonts w:cs="Arial"/>
          <w:sz w:val="21"/>
          <w:szCs w:val="21"/>
        </w:rPr>
        <w:t xml:space="preserve">Bronson, J., Stroop, J., Zimmer, S., &amp; Berzofsky, M. (2017, June). </w:t>
      </w:r>
      <w:r w:rsidRPr="000423D8">
        <w:rPr>
          <w:rFonts w:cs="Arial"/>
          <w:i/>
          <w:iCs/>
          <w:sz w:val="21"/>
          <w:szCs w:val="21"/>
        </w:rPr>
        <w:t>Drug use, dependence, and abuse among state prisoners and jail inmates</w:t>
      </w:r>
      <w:r w:rsidRPr="000423D8">
        <w:rPr>
          <w:rFonts w:cs="Arial"/>
          <w:sz w:val="21"/>
          <w:szCs w:val="21"/>
        </w:rPr>
        <w:t xml:space="preserve">, </w:t>
      </w:r>
      <w:r w:rsidRPr="000423D8">
        <w:rPr>
          <w:rFonts w:cs="Arial"/>
          <w:i/>
          <w:sz w:val="21"/>
          <w:szCs w:val="21"/>
        </w:rPr>
        <w:t>2007–2009</w:t>
      </w:r>
      <w:r w:rsidRPr="000423D8">
        <w:rPr>
          <w:rFonts w:cs="Arial"/>
          <w:sz w:val="21"/>
          <w:szCs w:val="21"/>
        </w:rPr>
        <w:t xml:space="preserve">. Washington, DC: U.S. Department of Justice, Office of Justice Programs, Bureau of Justice Statistics. Retrieved from </w:t>
      </w:r>
      <w:hyperlink r:id="rId7" w:history="1">
        <w:r w:rsidRPr="000423D8">
          <w:rPr>
            <w:rStyle w:val="Hyperlink"/>
            <w:rFonts w:cs="Arial"/>
            <w:sz w:val="21"/>
            <w:szCs w:val="21"/>
          </w:rPr>
          <w:t>https://www.bjs.gov/content/pub/pdf/dudaspji0709.pdf</w:t>
        </w:r>
      </w:hyperlink>
    </w:p>
  </w:endnote>
  <w:endnote w:id="11">
    <w:p w14:paraId="4664015C" w14:textId="1F84BC9E" w:rsidR="000423D8" w:rsidRPr="000423D8" w:rsidRDefault="000423D8" w:rsidP="007466AA">
      <w:pPr>
        <w:spacing w:after="60" w:line="240" w:lineRule="auto"/>
        <w:ind w:left="180" w:hanging="180"/>
        <w:rPr>
          <w:rFonts w:cs="Minion Pro"/>
          <w:szCs w:val="21"/>
        </w:rPr>
      </w:pPr>
      <w:r w:rsidRPr="000423D8">
        <w:rPr>
          <w:szCs w:val="21"/>
          <w:vertAlign w:val="superscript"/>
        </w:rPr>
        <w:endnoteRef/>
      </w:r>
      <w:r w:rsidRPr="000423D8">
        <w:rPr>
          <w:szCs w:val="21"/>
        </w:rPr>
        <w:t xml:space="preserve"> </w:t>
      </w:r>
      <w:r w:rsidRPr="000423D8">
        <w:rPr>
          <w:rFonts w:cs="Calibri"/>
          <w:szCs w:val="21"/>
        </w:rPr>
        <w:t xml:space="preserve">Gelber, S., &amp; Rinaldo, D. W. (2013, June). Report III: FDA-approved medications indicated for the treatment of opioid dependence: Literature reviews on effectiveness and cost-effectiveness, </w:t>
      </w:r>
      <w:r w:rsidRPr="000423D8">
        <w:rPr>
          <w:rFonts w:eastAsiaTheme="minorHAnsi" w:cs="Arial"/>
          <w:bCs/>
          <w:szCs w:val="21"/>
        </w:rPr>
        <w:t>Treatment Research Institute (TRI), 2013.</w:t>
      </w:r>
      <w:r w:rsidRPr="000423D8">
        <w:rPr>
          <w:rFonts w:cs="Calibri"/>
          <w:szCs w:val="21"/>
        </w:rPr>
        <w:t xml:space="preserve"> In American Society for Addiction Medicine (Ed.), </w:t>
      </w:r>
      <w:r w:rsidRPr="000423D8">
        <w:rPr>
          <w:rFonts w:cs="Calibri"/>
          <w:i/>
          <w:szCs w:val="21"/>
        </w:rPr>
        <w:t>Advancing Access to Addiction Medications</w:t>
      </w:r>
      <w:r w:rsidRPr="000423D8">
        <w:rPr>
          <w:rFonts w:cs="Calibri"/>
          <w:szCs w:val="21"/>
        </w:rPr>
        <w:t xml:space="preserve">. Retrieved from </w:t>
      </w:r>
      <w:hyperlink r:id="rId8" w:history="1">
        <w:r w:rsidRPr="000423D8">
          <w:rPr>
            <w:rStyle w:val="Hyperlink"/>
            <w:rFonts w:cs="Calibri"/>
            <w:szCs w:val="21"/>
          </w:rPr>
          <w:t>http://www.asam.org/docs/default-source/advocacy/aaam_implications-for-opioid-addiction-</w:t>
        </w:r>
        <w:r w:rsidRPr="000423D8">
          <w:rPr>
            <w:rStyle w:val="Hyperlink"/>
            <w:rFonts w:cs="Minion Pro"/>
            <w:szCs w:val="21"/>
          </w:rPr>
          <w:t>treatment_final</w:t>
        </w:r>
      </w:hyperlink>
      <w:r w:rsidRPr="000423D8">
        <w:rPr>
          <w:rStyle w:val="Hyperlink"/>
          <w:rFonts w:cs="Minion Pro"/>
          <w:szCs w:val="21"/>
        </w:rPr>
        <w:t>;</w:t>
      </w:r>
    </w:p>
    <w:p w14:paraId="62AE4503" w14:textId="52122AFA" w:rsidR="000423D8" w:rsidRPr="000423D8" w:rsidRDefault="000423D8" w:rsidP="007466AA">
      <w:pPr>
        <w:spacing w:after="60" w:line="240" w:lineRule="auto"/>
        <w:ind w:left="180"/>
        <w:rPr>
          <w:rFonts w:cs="Calibri"/>
          <w:szCs w:val="21"/>
        </w:rPr>
      </w:pPr>
      <w:r w:rsidRPr="000423D8">
        <w:rPr>
          <w:rFonts w:cs="Calibri"/>
          <w:szCs w:val="21"/>
        </w:rPr>
        <w:t xml:space="preserve">National Institutes of Health. (1997, November 19). Effective medical treatment of opiate addiction. </w:t>
      </w:r>
      <w:r w:rsidRPr="000423D8">
        <w:rPr>
          <w:rFonts w:cs="Calibri"/>
          <w:i/>
          <w:szCs w:val="21"/>
        </w:rPr>
        <w:t>NIH Consensus Statement</w:t>
      </w:r>
      <w:r w:rsidRPr="000423D8">
        <w:rPr>
          <w:rFonts w:cs="Calibri"/>
          <w:szCs w:val="21"/>
        </w:rPr>
        <w:t xml:space="preserve">, </w:t>
      </w:r>
      <w:r w:rsidRPr="000423D8">
        <w:rPr>
          <w:rFonts w:cs="Calibri"/>
          <w:i/>
          <w:szCs w:val="21"/>
        </w:rPr>
        <w:t>15</w:t>
      </w:r>
      <w:r w:rsidRPr="000423D8">
        <w:rPr>
          <w:rFonts w:cs="Calibri"/>
          <w:szCs w:val="21"/>
        </w:rPr>
        <w:t xml:space="preserve">(6), 15–17. Retrieved from </w:t>
      </w:r>
      <w:hyperlink r:id="rId9" w:history="1">
        <w:r w:rsidRPr="000423D8">
          <w:rPr>
            <w:rStyle w:val="Hyperlink"/>
            <w:rFonts w:cs="Calibri"/>
            <w:szCs w:val="21"/>
          </w:rPr>
          <w:t>http://consensus.nih.gov/1997/1998TreatOpiateAddiction108PDF.pdf</w:t>
        </w:r>
      </w:hyperlink>
      <w:r w:rsidRPr="000423D8">
        <w:rPr>
          <w:rFonts w:cs="Calibri"/>
          <w:szCs w:val="21"/>
        </w:rPr>
        <w:t>;</w:t>
      </w:r>
    </w:p>
    <w:p w14:paraId="1DBA37FA" w14:textId="411B60FE" w:rsidR="000423D8" w:rsidRPr="000423D8" w:rsidRDefault="000423D8" w:rsidP="007466AA">
      <w:pPr>
        <w:spacing w:after="60" w:line="240" w:lineRule="auto"/>
        <w:ind w:left="180"/>
        <w:rPr>
          <w:rFonts w:cs="Calibri"/>
          <w:szCs w:val="21"/>
        </w:rPr>
      </w:pPr>
      <w:r w:rsidRPr="000423D8">
        <w:rPr>
          <w:rFonts w:cs="Calibri"/>
          <w:szCs w:val="21"/>
        </w:rPr>
        <w:t xml:space="preserve">Executive Office of the President, Office of National Drug Control Policy. (1996, March). </w:t>
      </w:r>
      <w:r w:rsidRPr="000423D8">
        <w:rPr>
          <w:rFonts w:cs="Calibri"/>
          <w:i/>
          <w:szCs w:val="21"/>
        </w:rPr>
        <w:t>Treatment protocol effectiveness study</w:t>
      </w:r>
      <w:r w:rsidRPr="000423D8">
        <w:rPr>
          <w:rFonts w:cs="Calibri"/>
          <w:szCs w:val="21"/>
        </w:rPr>
        <w:t xml:space="preserve">. Retrieved from </w:t>
      </w:r>
      <w:hyperlink r:id="rId10" w:history="1">
        <w:r w:rsidRPr="000423D8">
          <w:rPr>
            <w:rStyle w:val="Hyperlink"/>
            <w:rFonts w:cs="Calibri"/>
            <w:szCs w:val="21"/>
          </w:rPr>
          <w:t>https://www.ncjrs.gov/ondcppubs/publications/treat/trmtprot.html</w:t>
        </w:r>
      </w:hyperlink>
      <w:r w:rsidRPr="000423D8">
        <w:rPr>
          <w:rFonts w:cs="Calibri"/>
          <w:szCs w:val="21"/>
        </w:rPr>
        <w:t>;</w:t>
      </w:r>
    </w:p>
    <w:p w14:paraId="11CAB598" w14:textId="38965A7C" w:rsidR="000423D8" w:rsidRPr="000423D8" w:rsidRDefault="000423D8" w:rsidP="007466AA">
      <w:pPr>
        <w:spacing w:after="60" w:line="240" w:lineRule="auto"/>
        <w:ind w:left="180"/>
        <w:rPr>
          <w:szCs w:val="21"/>
        </w:rPr>
      </w:pPr>
      <w:r w:rsidRPr="000423D8">
        <w:rPr>
          <w:szCs w:val="21"/>
        </w:rPr>
        <w:t xml:space="preserve">National Institute on Drug Abuse. (2016, November 1). </w:t>
      </w:r>
      <w:r w:rsidRPr="000423D8">
        <w:rPr>
          <w:i/>
          <w:szCs w:val="21"/>
        </w:rPr>
        <w:t>Effective treatments for opioid addiction.</w:t>
      </w:r>
      <w:r w:rsidRPr="000423D8">
        <w:rPr>
          <w:szCs w:val="21"/>
        </w:rPr>
        <w:t xml:space="preserve"> Retrieved from </w:t>
      </w:r>
      <w:hyperlink r:id="rId11" w:history="1">
        <w:r w:rsidRPr="000423D8">
          <w:rPr>
            <w:rStyle w:val="Hyperlink"/>
            <w:szCs w:val="21"/>
          </w:rPr>
          <w:t>https://www.drugabuse.gov/effective-treatments-opioid-addiction-0</w:t>
        </w:r>
      </w:hyperlink>
      <w:r w:rsidRPr="000423D8">
        <w:rPr>
          <w:szCs w:val="21"/>
        </w:rPr>
        <w:t>;</w:t>
      </w:r>
    </w:p>
    <w:p w14:paraId="4F752BA1" w14:textId="1A14639E" w:rsidR="000423D8" w:rsidRPr="000423D8" w:rsidRDefault="000423D8" w:rsidP="007466AA">
      <w:pPr>
        <w:spacing w:after="60" w:line="240" w:lineRule="auto"/>
        <w:ind w:left="180"/>
        <w:rPr>
          <w:rFonts w:cs="Calibri"/>
          <w:szCs w:val="21"/>
        </w:rPr>
      </w:pPr>
      <w:r w:rsidRPr="000423D8">
        <w:rPr>
          <w:rFonts w:cs="Calibri"/>
          <w:szCs w:val="21"/>
        </w:rPr>
        <w:t>Fu, J. J., Zaller, N. D., Yokell, M. A., Bazazi, A. R., &amp; Rich, J. D. (2013, May–June). Forced withdrawal from methadone maintenance therapy in criminal justice settings: A critical treatment barrier in the United States</w:t>
      </w:r>
      <w:r w:rsidRPr="000423D8">
        <w:rPr>
          <w:rFonts w:cs="Calibri"/>
          <w:i/>
          <w:szCs w:val="21"/>
        </w:rPr>
        <w:t>.</w:t>
      </w:r>
      <w:r w:rsidRPr="000423D8">
        <w:rPr>
          <w:rFonts w:cs="Calibri"/>
          <w:szCs w:val="21"/>
        </w:rPr>
        <w:t xml:space="preserve"> </w:t>
      </w:r>
      <w:r w:rsidRPr="000423D8">
        <w:rPr>
          <w:rFonts w:cs="Calibri"/>
          <w:i/>
          <w:szCs w:val="21"/>
        </w:rPr>
        <w:t>Journal of Substance Abuse Treatment</w:t>
      </w:r>
      <w:r w:rsidRPr="000423D8">
        <w:rPr>
          <w:rFonts w:cs="Calibri"/>
          <w:szCs w:val="21"/>
        </w:rPr>
        <w:t xml:space="preserve">, </w:t>
      </w:r>
      <w:r w:rsidRPr="000423D8">
        <w:rPr>
          <w:rFonts w:cs="Calibri"/>
          <w:i/>
          <w:szCs w:val="21"/>
        </w:rPr>
        <w:t>44</w:t>
      </w:r>
      <w:r w:rsidRPr="000423D8">
        <w:rPr>
          <w:rFonts w:cs="Calibri"/>
          <w:szCs w:val="21"/>
        </w:rPr>
        <w:t>(5), 502–505. doi: 10.1016/j.jsat.2012.10.005;</w:t>
      </w:r>
    </w:p>
    <w:p w14:paraId="68F8E930" w14:textId="41EF02CA" w:rsidR="000423D8" w:rsidRPr="000423D8" w:rsidRDefault="000423D8" w:rsidP="007466AA">
      <w:pPr>
        <w:spacing w:after="60" w:line="240" w:lineRule="auto"/>
        <w:ind w:left="180"/>
        <w:rPr>
          <w:szCs w:val="21"/>
        </w:rPr>
      </w:pPr>
      <w:r w:rsidRPr="000423D8">
        <w:rPr>
          <w:rFonts w:cs="Calibri"/>
          <w:szCs w:val="21"/>
        </w:rPr>
        <w:t xml:space="preserve">Kakko, J., Svanborg, K. D., Kreek, M. J., &amp; Heilig, M. (2003, February 22). 1-year retention and social function after buprenorphine-assisted relapse prevention treatment for heroin dependence in Sweden: A randomised, placebo-controlled trial. </w:t>
      </w:r>
      <w:r w:rsidRPr="000423D8">
        <w:rPr>
          <w:rFonts w:cs="Calibri"/>
          <w:i/>
          <w:szCs w:val="21"/>
        </w:rPr>
        <w:t>The Lancet</w:t>
      </w:r>
      <w:r w:rsidRPr="000423D8">
        <w:rPr>
          <w:rFonts w:cs="Calibri"/>
          <w:szCs w:val="21"/>
        </w:rPr>
        <w:t xml:space="preserve">, </w:t>
      </w:r>
      <w:r w:rsidRPr="000423D8">
        <w:rPr>
          <w:rFonts w:cs="Calibri"/>
          <w:i/>
          <w:szCs w:val="21"/>
        </w:rPr>
        <w:t>361</w:t>
      </w:r>
      <w:r w:rsidRPr="000423D8">
        <w:rPr>
          <w:rFonts w:cs="Calibri"/>
          <w:szCs w:val="21"/>
        </w:rPr>
        <w:t>(9358), 662–668. doi: 10.1016/S0140-6736(03)12600-1</w:t>
      </w:r>
    </w:p>
  </w:endnote>
  <w:endnote w:id="12">
    <w:p w14:paraId="75B334BA" w14:textId="7466B130" w:rsidR="000423D8" w:rsidRPr="000423D8" w:rsidRDefault="000423D8" w:rsidP="007466AA">
      <w:pPr>
        <w:spacing w:after="60" w:line="240" w:lineRule="auto"/>
        <w:ind w:left="187" w:hanging="187"/>
        <w:rPr>
          <w:szCs w:val="21"/>
        </w:rPr>
      </w:pPr>
      <w:r w:rsidRPr="000423D8">
        <w:rPr>
          <w:szCs w:val="21"/>
          <w:vertAlign w:val="superscript"/>
        </w:rPr>
        <w:endnoteRef/>
      </w:r>
      <w:r w:rsidRPr="000423D8">
        <w:rPr>
          <w:szCs w:val="21"/>
        </w:rPr>
        <w:t xml:space="preserve"> Cornish, J. W., Metzger, D., Woody, G. E., Wilson, D., McLellan, A. T., &amp; Vandergrift, B. (1997). Naltrexone pharmacotherapy for opioid dependent federal probationers. </w:t>
      </w:r>
      <w:r w:rsidRPr="000423D8">
        <w:rPr>
          <w:i/>
          <w:szCs w:val="21"/>
        </w:rPr>
        <w:t>Journal of Substance Abuse Treatment, 14</w:t>
      </w:r>
      <w:r w:rsidRPr="000423D8">
        <w:rPr>
          <w:szCs w:val="21"/>
        </w:rPr>
        <w:t>, 529</w:t>
      </w:r>
      <w:r w:rsidRPr="000423D8">
        <w:rPr>
          <w:rFonts w:cs="Calibri"/>
          <w:szCs w:val="21"/>
        </w:rPr>
        <w:t>–</w:t>
      </w:r>
      <w:r w:rsidRPr="000423D8">
        <w:rPr>
          <w:szCs w:val="21"/>
        </w:rPr>
        <w:t>534;</w:t>
      </w:r>
    </w:p>
    <w:p w14:paraId="1629EAA9" w14:textId="150AF9ED" w:rsidR="000423D8" w:rsidRPr="000423D8" w:rsidRDefault="000423D8" w:rsidP="007466AA">
      <w:pPr>
        <w:spacing w:after="60" w:line="240" w:lineRule="auto"/>
        <w:ind w:left="180"/>
        <w:rPr>
          <w:szCs w:val="21"/>
        </w:rPr>
      </w:pPr>
      <w:r w:rsidRPr="000423D8">
        <w:rPr>
          <w:szCs w:val="21"/>
        </w:rPr>
        <w:t>Dolan, K. A., Shearer, J., White, B., Zhou, J., Kaldor, J., &amp; Wodak, A. D. (2005). Four</w:t>
      </w:r>
      <w:r w:rsidRPr="000423D8">
        <w:rPr>
          <w:rFonts w:cs="Cambria Math"/>
          <w:szCs w:val="21"/>
        </w:rPr>
        <w:t>‐</w:t>
      </w:r>
      <w:r w:rsidRPr="000423D8">
        <w:rPr>
          <w:szCs w:val="21"/>
        </w:rPr>
        <w:t>year follow</w:t>
      </w:r>
      <w:r w:rsidRPr="000423D8">
        <w:rPr>
          <w:rFonts w:cs="Cambria Math"/>
          <w:szCs w:val="21"/>
        </w:rPr>
        <w:t>‐</w:t>
      </w:r>
      <w:r w:rsidRPr="000423D8">
        <w:rPr>
          <w:szCs w:val="21"/>
        </w:rPr>
        <w:t>up of imprisoned male heroin users and methadone treatment: Mortality, re</w:t>
      </w:r>
      <w:r w:rsidRPr="000423D8">
        <w:rPr>
          <w:rFonts w:cs="Cambria Math"/>
          <w:szCs w:val="21"/>
        </w:rPr>
        <w:t>‐</w:t>
      </w:r>
      <w:r w:rsidRPr="000423D8">
        <w:rPr>
          <w:szCs w:val="21"/>
        </w:rPr>
        <w:t xml:space="preserve">incarceration and hepatitis C infection. </w:t>
      </w:r>
      <w:r w:rsidRPr="000423D8">
        <w:rPr>
          <w:i/>
          <w:szCs w:val="21"/>
        </w:rPr>
        <w:t>Addiction</w:t>
      </w:r>
      <w:r w:rsidRPr="000423D8">
        <w:rPr>
          <w:szCs w:val="21"/>
        </w:rPr>
        <w:t xml:space="preserve">, </w:t>
      </w:r>
      <w:r w:rsidRPr="000423D8">
        <w:rPr>
          <w:i/>
          <w:szCs w:val="21"/>
        </w:rPr>
        <w:t>100</w:t>
      </w:r>
      <w:r w:rsidRPr="000423D8">
        <w:rPr>
          <w:szCs w:val="21"/>
        </w:rPr>
        <w:t>, 820</w:t>
      </w:r>
      <w:r w:rsidRPr="000423D8">
        <w:rPr>
          <w:rFonts w:cs="Calibri"/>
          <w:szCs w:val="21"/>
        </w:rPr>
        <w:t>–</w:t>
      </w:r>
      <w:r w:rsidRPr="000423D8">
        <w:rPr>
          <w:szCs w:val="21"/>
        </w:rPr>
        <w:t>828;</w:t>
      </w:r>
    </w:p>
    <w:p w14:paraId="12641331" w14:textId="12721EA9" w:rsidR="000423D8" w:rsidRPr="000423D8" w:rsidRDefault="000423D8" w:rsidP="007466AA">
      <w:pPr>
        <w:spacing w:after="60" w:line="240" w:lineRule="auto"/>
        <w:ind w:left="180"/>
        <w:rPr>
          <w:szCs w:val="21"/>
        </w:rPr>
      </w:pPr>
      <w:r w:rsidRPr="000423D8">
        <w:rPr>
          <w:szCs w:val="21"/>
        </w:rPr>
        <w:t>Gordon, M. S., Kinlock, T. W., Schwartz, R. P., Fitzgerald, T. T., O</w:t>
      </w:r>
      <w:r w:rsidRPr="000423D8">
        <w:rPr>
          <w:rFonts w:cs="Verdana"/>
          <w:szCs w:val="21"/>
        </w:rPr>
        <w:t>’</w:t>
      </w:r>
      <w:r w:rsidRPr="000423D8">
        <w:rPr>
          <w:szCs w:val="21"/>
        </w:rPr>
        <w:t>Grady, K. E., &amp; Vocci, F. J. (2008). A randomized clinical trial of methadone maintenance for prisoners: Findings at 6 months post</w:t>
      </w:r>
      <w:r w:rsidRPr="000423D8">
        <w:rPr>
          <w:rFonts w:cs="Cambria Math"/>
          <w:szCs w:val="21"/>
        </w:rPr>
        <w:t>‐</w:t>
      </w:r>
      <w:r w:rsidRPr="000423D8">
        <w:rPr>
          <w:szCs w:val="21"/>
        </w:rPr>
        <w:t xml:space="preserve">release. </w:t>
      </w:r>
      <w:r w:rsidRPr="000423D8">
        <w:rPr>
          <w:i/>
          <w:szCs w:val="21"/>
        </w:rPr>
        <w:t>Addiction</w:t>
      </w:r>
      <w:r w:rsidRPr="000423D8">
        <w:rPr>
          <w:szCs w:val="21"/>
        </w:rPr>
        <w:t xml:space="preserve">, </w:t>
      </w:r>
      <w:r w:rsidRPr="000423D8">
        <w:rPr>
          <w:i/>
          <w:szCs w:val="21"/>
        </w:rPr>
        <w:t>103</w:t>
      </w:r>
      <w:r w:rsidRPr="000423D8">
        <w:rPr>
          <w:szCs w:val="21"/>
        </w:rPr>
        <w:t>, 1333</w:t>
      </w:r>
      <w:r w:rsidRPr="000423D8">
        <w:rPr>
          <w:rFonts w:cs="Calibri"/>
          <w:szCs w:val="21"/>
        </w:rPr>
        <w:t>–</w:t>
      </w:r>
      <w:r w:rsidRPr="000423D8">
        <w:rPr>
          <w:szCs w:val="21"/>
        </w:rPr>
        <w:t>1342;</w:t>
      </w:r>
    </w:p>
    <w:p w14:paraId="588664A8" w14:textId="1ED8FA09" w:rsidR="000423D8" w:rsidRPr="000423D8" w:rsidRDefault="000423D8" w:rsidP="007466AA">
      <w:pPr>
        <w:spacing w:after="60" w:line="240" w:lineRule="auto"/>
        <w:ind w:left="180"/>
        <w:rPr>
          <w:rFonts w:cs="Cambria Math"/>
          <w:szCs w:val="21"/>
        </w:rPr>
      </w:pPr>
      <w:r w:rsidRPr="000423D8">
        <w:rPr>
          <w:szCs w:val="21"/>
        </w:rPr>
        <w:t>Kinlock, T. W., Gordon, M. S., Schwartz, R. P., &amp; O</w:t>
      </w:r>
      <w:r w:rsidRPr="000423D8">
        <w:rPr>
          <w:rFonts w:cs="Verdana"/>
          <w:szCs w:val="21"/>
        </w:rPr>
        <w:t>’</w:t>
      </w:r>
      <w:r w:rsidRPr="000423D8">
        <w:rPr>
          <w:szCs w:val="21"/>
        </w:rPr>
        <w:t>Grady, K. E. (2008). A study of methadone maintenance for male prisoners: Three</w:t>
      </w:r>
      <w:r w:rsidRPr="000423D8">
        <w:rPr>
          <w:rFonts w:cs="Cambria Math"/>
          <w:szCs w:val="21"/>
        </w:rPr>
        <w:t>‐</w:t>
      </w:r>
      <w:r w:rsidRPr="000423D8">
        <w:rPr>
          <w:szCs w:val="21"/>
        </w:rPr>
        <w:t xml:space="preserve">month post release outcomes. </w:t>
      </w:r>
      <w:r w:rsidRPr="000423D8">
        <w:rPr>
          <w:i/>
          <w:szCs w:val="21"/>
        </w:rPr>
        <w:t>Criminal Justice &amp; Behavior</w:t>
      </w:r>
      <w:r w:rsidRPr="000423D8">
        <w:rPr>
          <w:szCs w:val="21"/>
        </w:rPr>
        <w:t xml:space="preserve">, </w:t>
      </w:r>
      <w:r w:rsidRPr="000423D8">
        <w:rPr>
          <w:i/>
          <w:szCs w:val="21"/>
        </w:rPr>
        <w:t>35</w:t>
      </w:r>
      <w:r w:rsidRPr="000423D8">
        <w:rPr>
          <w:szCs w:val="21"/>
        </w:rPr>
        <w:t>, 34–47;</w:t>
      </w:r>
    </w:p>
    <w:p w14:paraId="05C28FE3" w14:textId="4166FFC1" w:rsidR="000423D8" w:rsidRPr="000423D8" w:rsidRDefault="000423D8" w:rsidP="007466AA">
      <w:pPr>
        <w:spacing w:after="60" w:line="240" w:lineRule="auto"/>
        <w:ind w:left="180"/>
        <w:rPr>
          <w:szCs w:val="21"/>
        </w:rPr>
      </w:pPr>
      <w:r w:rsidRPr="000423D8">
        <w:rPr>
          <w:szCs w:val="21"/>
        </w:rPr>
        <w:t xml:space="preserve">Lee, J., McDonald, R., Grossman, E., McNeely, J., Laska, E., Rotrosen, J., &amp; Gourevitch, M. N. (2015). Opioid treatment at release from jail using extended release naltrexone. </w:t>
      </w:r>
      <w:r w:rsidRPr="000423D8">
        <w:rPr>
          <w:i/>
          <w:szCs w:val="21"/>
        </w:rPr>
        <w:t>Addiction</w:t>
      </w:r>
      <w:r w:rsidRPr="000423D8">
        <w:rPr>
          <w:szCs w:val="21"/>
        </w:rPr>
        <w:t xml:space="preserve">, </w:t>
      </w:r>
      <w:r w:rsidRPr="000423D8">
        <w:rPr>
          <w:i/>
          <w:szCs w:val="21"/>
        </w:rPr>
        <w:t>110</w:t>
      </w:r>
      <w:r w:rsidRPr="000423D8">
        <w:rPr>
          <w:szCs w:val="21"/>
        </w:rPr>
        <w:t>(6), 1008</w:t>
      </w:r>
      <w:r w:rsidRPr="000423D8">
        <w:rPr>
          <w:rFonts w:cs="Calibri"/>
          <w:szCs w:val="21"/>
        </w:rPr>
        <w:t>–1014.</w:t>
      </w:r>
    </w:p>
    <w:p w14:paraId="67ED6EE6" w14:textId="0FEC3947" w:rsidR="000423D8" w:rsidRPr="000423D8" w:rsidRDefault="000423D8" w:rsidP="007466AA">
      <w:pPr>
        <w:spacing w:after="60" w:line="240" w:lineRule="auto"/>
        <w:ind w:left="180"/>
        <w:rPr>
          <w:szCs w:val="21"/>
        </w:rPr>
      </w:pPr>
      <w:r w:rsidRPr="000423D8">
        <w:rPr>
          <w:szCs w:val="21"/>
        </w:rPr>
        <w:t>Magura, S., Lee, J. D., Hershberger, J., Joseph, H., Marsch, L., Shropshire, C., &amp; Rosenblum, A. (2009). Buprenorphine and methadone maintenance in jail and post</w:t>
      </w:r>
      <w:r w:rsidRPr="000423D8">
        <w:rPr>
          <w:rFonts w:cs="Cambria Math"/>
          <w:szCs w:val="21"/>
        </w:rPr>
        <w:t>‐</w:t>
      </w:r>
      <w:r w:rsidRPr="000423D8">
        <w:rPr>
          <w:szCs w:val="21"/>
        </w:rPr>
        <w:t xml:space="preserve">release: A randomized clinical trial. </w:t>
      </w:r>
      <w:r w:rsidRPr="000423D8">
        <w:rPr>
          <w:i/>
          <w:szCs w:val="21"/>
        </w:rPr>
        <w:t>Drug &amp; Alcohol Dependence</w:t>
      </w:r>
      <w:r w:rsidRPr="000423D8">
        <w:rPr>
          <w:szCs w:val="21"/>
        </w:rPr>
        <w:t xml:space="preserve">, </w:t>
      </w:r>
      <w:r w:rsidRPr="000423D8">
        <w:rPr>
          <w:i/>
          <w:szCs w:val="21"/>
        </w:rPr>
        <w:t>99</w:t>
      </w:r>
      <w:r w:rsidRPr="000423D8">
        <w:rPr>
          <w:szCs w:val="21"/>
        </w:rPr>
        <w:t>, 222</w:t>
      </w:r>
      <w:r w:rsidRPr="000423D8">
        <w:rPr>
          <w:rFonts w:cs="Calibri"/>
          <w:szCs w:val="21"/>
        </w:rPr>
        <w:t>–</w:t>
      </w:r>
      <w:r w:rsidRPr="000423D8">
        <w:rPr>
          <w:szCs w:val="21"/>
        </w:rPr>
        <w:t>230;</w:t>
      </w:r>
    </w:p>
    <w:p w14:paraId="670CD9CE" w14:textId="011E3046" w:rsidR="000423D8" w:rsidRPr="000423D8" w:rsidRDefault="000423D8" w:rsidP="007466AA">
      <w:pPr>
        <w:spacing w:after="60" w:line="240" w:lineRule="auto"/>
        <w:ind w:left="180"/>
        <w:rPr>
          <w:szCs w:val="21"/>
        </w:rPr>
      </w:pPr>
      <w:r w:rsidRPr="000423D8">
        <w:rPr>
          <w:szCs w:val="21"/>
        </w:rPr>
        <w:t>O</w:t>
      </w:r>
      <w:r w:rsidRPr="000423D8">
        <w:rPr>
          <w:rFonts w:cs="Verdana"/>
          <w:szCs w:val="21"/>
        </w:rPr>
        <w:t>’</w:t>
      </w:r>
      <w:r w:rsidRPr="000423D8">
        <w:rPr>
          <w:szCs w:val="21"/>
        </w:rPr>
        <w:t>Brien, C. P., &amp; Cornish, J. W. (2006). Naltrexone for probationers and prisoners</w:t>
      </w:r>
      <w:r w:rsidRPr="000423D8">
        <w:rPr>
          <w:i/>
          <w:szCs w:val="21"/>
        </w:rPr>
        <w:t>. Journal of Substance Abuse Treatment</w:t>
      </w:r>
      <w:r w:rsidRPr="000423D8">
        <w:rPr>
          <w:szCs w:val="21"/>
        </w:rPr>
        <w:t xml:space="preserve">, </w:t>
      </w:r>
      <w:r w:rsidRPr="000423D8">
        <w:rPr>
          <w:i/>
          <w:szCs w:val="21"/>
        </w:rPr>
        <w:t>31</w:t>
      </w:r>
      <w:r w:rsidRPr="000423D8">
        <w:rPr>
          <w:szCs w:val="21"/>
        </w:rPr>
        <w:t>, 107</w:t>
      </w:r>
      <w:r w:rsidRPr="000423D8">
        <w:rPr>
          <w:rFonts w:cs="Calibri"/>
          <w:szCs w:val="21"/>
        </w:rPr>
        <w:t>–</w:t>
      </w:r>
      <w:r w:rsidRPr="000423D8">
        <w:rPr>
          <w:szCs w:val="21"/>
        </w:rPr>
        <w:t>111;</w:t>
      </w:r>
    </w:p>
    <w:p w14:paraId="0C98018B" w14:textId="7115CCDF" w:rsidR="000423D8" w:rsidRPr="000423D8" w:rsidRDefault="000423D8" w:rsidP="007466AA">
      <w:pPr>
        <w:spacing w:after="60" w:line="240" w:lineRule="auto"/>
        <w:ind w:left="180"/>
        <w:rPr>
          <w:szCs w:val="21"/>
        </w:rPr>
      </w:pPr>
      <w:r w:rsidRPr="000423D8">
        <w:rPr>
          <w:szCs w:val="21"/>
        </w:rPr>
        <w:t>Rich, J. D., McKenzie, M., Larney, S., Wong, J. B., Tran, L., Clarke, J</w:t>
      </w:r>
      <w:r w:rsidRPr="000423D8">
        <w:rPr>
          <w:rFonts w:cs="Verdana"/>
          <w:szCs w:val="21"/>
        </w:rPr>
        <w:t>., Noska, A., Reddy, M., &amp;</w:t>
      </w:r>
      <w:r w:rsidRPr="000423D8">
        <w:rPr>
          <w:szCs w:val="21"/>
        </w:rPr>
        <w:t xml:space="preserve"> Zaller, N. (2015). Methadone continuation versus forced withdrawal on incarceration in a combined US prison and jail: A randomized, open-label trial. </w:t>
      </w:r>
      <w:r w:rsidRPr="000423D8">
        <w:rPr>
          <w:i/>
          <w:szCs w:val="21"/>
        </w:rPr>
        <w:t>The Lancet, 386</w:t>
      </w:r>
      <w:r w:rsidRPr="000423D8">
        <w:rPr>
          <w:szCs w:val="21"/>
        </w:rPr>
        <w:t>(9991), 350</w:t>
      </w:r>
      <w:r w:rsidRPr="000423D8">
        <w:rPr>
          <w:rFonts w:cs="Calibri"/>
          <w:szCs w:val="21"/>
        </w:rPr>
        <w:t>–359</w:t>
      </w:r>
      <w:r w:rsidRPr="000423D8">
        <w:rPr>
          <w:szCs w:val="21"/>
        </w:rPr>
        <w:t>;</w:t>
      </w:r>
    </w:p>
    <w:p w14:paraId="3016BE4A" w14:textId="0DEDBFC3" w:rsidR="000423D8" w:rsidRPr="000423D8" w:rsidRDefault="000423D8" w:rsidP="007466AA">
      <w:pPr>
        <w:spacing w:after="60" w:line="240" w:lineRule="auto"/>
        <w:ind w:left="180"/>
        <w:rPr>
          <w:szCs w:val="21"/>
        </w:rPr>
      </w:pPr>
      <w:r w:rsidRPr="000423D8">
        <w:rPr>
          <w:szCs w:val="21"/>
        </w:rPr>
        <w:t>Stallwitz, A., &amp; Stover, H. (2006). The impact of substitution treatment in prisons—A literature review</w:t>
      </w:r>
      <w:r w:rsidRPr="000423D8">
        <w:rPr>
          <w:i/>
          <w:szCs w:val="21"/>
        </w:rPr>
        <w:t>. International Journal of Drug Policy</w:t>
      </w:r>
      <w:r w:rsidRPr="000423D8">
        <w:rPr>
          <w:szCs w:val="21"/>
        </w:rPr>
        <w:t xml:space="preserve">, </w:t>
      </w:r>
      <w:r w:rsidRPr="000423D8">
        <w:rPr>
          <w:i/>
          <w:szCs w:val="21"/>
        </w:rPr>
        <w:t>18,</w:t>
      </w:r>
      <w:r w:rsidRPr="000423D8">
        <w:rPr>
          <w:szCs w:val="21"/>
        </w:rPr>
        <w:t xml:space="preserve"> 464</w:t>
      </w:r>
      <w:r w:rsidRPr="000423D8">
        <w:rPr>
          <w:rFonts w:cs="Calibri"/>
          <w:szCs w:val="21"/>
        </w:rPr>
        <w:t>–</w:t>
      </w:r>
      <w:r w:rsidRPr="000423D8">
        <w:rPr>
          <w:szCs w:val="21"/>
        </w:rPr>
        <w:t>474;</w:t>
      </w:r>
    </w:p>
  </w:endnote>
  <w:endnote w:id="13">
    <w:p w14:paraId="01C5537B" w14:textId="1D1296FF" w:rsidR="000423D8" w:rsidRPr="000423D8" w:rsidRDefault="000423D8" w:rsidP="007466AA">
      <w:pPr>
        <w:pStyle w:val="EndnoteText"/>
        <w:spacing w:after="60"/>
        <w:ind w:left="187" w:hanging="187"/>
        <w:rPr>
          <w:sz w:val="21"/>
          <w:szCs w:val="21"/>
        </w:rPr>
      </w:pPr>
      <w:r w:rsidRPr="000423D8">
        <w:rPr>
          <w:rStyle w:val="EndnoteReference"/>
          <w:sz w:val="21"/>
          <w:szCs w:val="21"/>
        </w:rPr>
        <w:endnoteRef/>
      </w:r>
      <w:r w:rsidRPr="000423D8">
        <w:rPr>
          <w:sz w:val="21"/>
          <w:szCs w:val="21"/>
        </w:rPr>
        <w:t xml:space="preserve"> National Sheriffs’ Association. (2017). National Sheriffs’ Association supports the use of non-narcotic evidence-based medication-assisted treatment (MAT) for opioid dependence in county jails, 2017-06. Retrieved from </w:t>
      </w:r>
      <w:hyperlink r:id="rId12" w:history="1">
        <w:r w:rsidRPr="000423D8">
          <w:rPr>
            <w:rStyle w:val="Hyperlink"/>
            <w:sz w:val="21"/>
            <w:szCs w:val="21"/>
          </w:rPr>
          <w:t>http://sheriffs.org/sites/default/files/Resolution%202017-6%20Medication-Assisted%20Treatment%20June%202017.pdf</w:t>
        </w:r>
      </w:hyperlink>
    </w:p>
  </w:endnote>
  <w:endnote w:id="14">
    <w:p w14:paraId="738EED47" w14:textId="76ADEB8B" w:rsidR="000423D8" w:rsidRPr="000423D8" w:rsidRDefault="000423D8" w:rsidP="007466AA">
      <w:pPr>
        <w:spacing w:after="60" w:line="240" w:lineRule="auto"/>
        <w:ind w:left="180" w:hanging="180"/>
        <w:rPr>
          <w:szCs w:val="21"/>
        </w:rPr>
      </w:pPr>
      <w:r w:rsidRPr="000423D8">
        <w:rPr>
          <w:rStyle w:val="EndnoteReference"/>
          <w:szCs w:val="21"/>
        </w:rPr>
        <w:endnoteRef/>
      </w:r>
      <w:r w:rsidRPr="000423D8">
        <w:rPr>
          <w:szCs w:val="21"/>
        </w:rPr>
        <w:t xml:space="preserve"> National Commission on Correctional Health Care.</w:t>
      </w:r>
      <w:r w:rsidRPr="000423D8">
        <w:rPr>
          <w:i/>
          <w:szCs w:val="21"/>
        </w:rPr>
        <w:t xml:space="preserve"> </w:t>
      </w:r>
      <w:r w:rsidRPr="000423D8">
        <w:rPr>
          <w:szCs w:val="21"/>
        </w:rPr>
        <w:t xml:space="preserve">(2016, October). </w:t>
      </w:r>
      <w:r w:rsidRPr="000423D8">
        <w:rPr>
          <w:i/>
          <w:szCs w:val="21"/>
        </w:rPr>
        <w:t>Position statement: Substance use disorder treatment for adults and adolescents</w:t>
      </w:r>
      <w:r w:rsidRPr="000423D8">
        <w:rPr>
          <w:szCs w:val="21"/>
        </w:rPr>
        <w:t xml:space="preserve">. Retrieved from </w:t>
      </w:r>
      <w:hyperlink r:id="rId13" w:history="1">
        <w:r w:rsidRPr="000423D8">
          <w:rPr>
            <w:rStyle w:val="Hyperlink"/>
            <w:szCs w:val="21"/>
          </w:rPr>
          <w:t>http://www.ncchc.org/filebin/Positions/Substance-Use-Disorder-Treatment-2016.pdf</w:t>
        </w:r>
      </w:hyperlink>
      <w:r w:rsidRPr="000423D8">
        <w:rPr>
          <w:szCs w:val="21"/>
        </w:rPr>
        <w:t xml:space="preserve">. This position refers to earlier work: Kampman, K., &amp; Jarvis, M. (2015). American Society of Addiction Medicine (ASAM) national practice guideline for the use of medications in the treatment of addiction involving opioid use. </w:t>
      </w:r>
      <w:r w:rsidRPr="000423D8">
        <w:rPr>
          <w:i/>
          <w:iCs/>
          <w:szCs w:val="21"/>
        </w:rPr>
        <w:t>Journal of Addiction Medicine</w:t>
      </w:r>
      <w:r w:rsidRPr="000423D8">
        <w:rPr>
          <w:iCs/>
          <w:szCs w:val="21"/>
        </w:rPr>
        <w:t>,</w:t>
      </w:r>
      <w:r w:rsidRPr="000423D8">
        <w:rPr>
          <w:i/>
          <w:iCs/>
          <w:szCs w:val="21"/>
        </w:rPr>
        <w:t xml:space="preserve"> 9</w:t>
      </w:r>
      <w:r w:rsidRPr="000423D8">
        <w:rPr>
          <w:szCs w:val="21"/>
        </w:rPr>
        <w:t>, 358–367.</w:t>
      </w:r>
    </w:p>
  </w:endnote>
  <w:endnote w:id="15">
    <w:p w14:paraId="4D31B92C" w14:textId="4D6B8538" w:rsidR="000423D8" w:rsidRPr="000423D8" w:rsidRDefault="000423D8" w:rsidP="007466AA">
      <w:pPr>
        <w:spacing w:after="60" w:line="240" w:lineRule="auto"/>
        <w:ind w:left="180" w:hanging="180"/>
        <w:rPr>
          <w:szCs w:val="21"/>
        </w:rPr>
      </w:pPr>
      <w:r w:rsidRPr="000423D8">
        <w:rPr>
          <w:rStyle w:val="EndnoteReference"/>
          <w:szCs w:val="21"/>
        </w:rPr>
        <w:endnoteRef/>
      </w:r>
      <w:r w:rsidRPr="000423D8">
        <w:rPr>
          <w:szCs w:val="21"/>
        </w:rPr>
        <w:t xml:space="preserve"> National Association of Drug Court Professionals. (n.d). </w:t>
      </w:r>
      <w:r w:rsidRPr="000423D8">
        <w:rPr>
          <w:i/>
          <w:szCs w:val="21"/>
        </w:rPr>
        <w:t>Resolution of the Board of Directors on the availability of medically assisted treatment (m.a.t.) for addiction in drug courts</w:t>
      </w:r>
      <w:r w:rsidRPr="000423D8">
        <w:rPr>
          <w:szCs w:val="21"/>
        </w:rPr>
        <w:t xml:space="preserve">. Retrieved from </w:t>
      </w:r>
      <w:hyperlink r:id="rId14" w:history="1">
        <w:r w:rsidRPr="000423D8">
          <w:rPr>
            <w:rStyle w:val="Hyperlink"/>
            <w:szCs w:val="21"/>
          </w:rPr>
          <w:t>http://www.nadcp.org/sites/default/files/nadcp/NADCP%20Board%20Statement%20on%20MAT.pdf</w:t>
        </w:r>
      </w:hyperlink>
    </w:p>
  </w:endnote>
  <w:endnote w:id="16">
    <w:p w14:paraId="0799BAE8" w14:textId="0E3D3B70" w:rsidR="000423D8" w:rsidRPr="000423D8" w:rsidRDefault="000423D8" w:rsidP="007466AA">
      <w:pPr>
        <w:spacing w:after="60" w:line="240" w:lineRule="auto"/>
        <w:ind w:left="180" w:hanging="180"/>
        <w:rPr>
          <w:szCs w:val="21"/>
        </w:rPr>
      </w:pPr>
      <w:r w:rsidRPr="000423D8">
        <w:rPr>
          <w:rStyle w:val="EndnoteReference"/>
          <w:szCs w:val="21"/>
        </w:rPr>
        <w:endnoteRef/>
      </w:r>
      <w:r w:rsidRPr="000423D8">
        <w:rPr>
          <w:szCs w:val="21"/>
        </w:rPr>
        <w:t xml:space="preserve"> National Association of State Alcohol and Drug Abuse Directors, Inc. (2013). </w:t>
      </w:r>
      <w:r w:rsidRPr="000423D8">
        <w:rPr>
          <w:i/>
          <w:szCs w:val="21"/>
        </w:rPr>
        <w:t>Consensus statement on the use of medications in treatment of substance use disorders</w:t>
      </w:r>
      <w:r w:rsidRPr="000423D8">
        <w:rPr>
          <w:i/>
          <w:iCs/>
          <w:szCs w:val="21"/>
        </w:rPr>
        <w:t>.</w:t>
      </w:r>
      <w:r w:rsidRPr="000423D8">
        <w:rPr>
          <w:szCs w:val="21"/>
        </w:rPr>
        <w:t xml:space="preserve"> Retrieved from </w:t>
      </w:r>
      <w:hyperlink r:id="rId15" w:history="1">
        <w:r w:rsidRPr="000423D8">
          <w:rPr>
            <w:rStyle w:val="Hyperlink"/>
            <w:szCs w:val="21"/>
          </w:rPr>
          <w:t>http://nasadad.org/wp-content/uploads/2013/01/13-January-15-NASADAD-Statement-on-MAT.pdf</w:t>
        </w:r>
      </w:hyperlink>
    </w:p>
  </w:endnote>
  <w:endnote w:id="17">
    <w:p w14:paraId="2FA41BAB" w14:textId="129665C0" w:rsidR="000423D8" w:rsidRPr="000423D8" w:rsidRDefault="000423D8" w:rsidP="007466AA">
      <w:pPr>
        <w:spacing w:after="60" w:line="240" w:lineRule="auto"/>
        <w:ind w:left="180" w:hanging="180"/>
        <w:rPr>
          <w:szCs w:val="21"/>
        </w:rPr>
      </w:pPr>
      <w:r w:rsidRPr="000423D8">
        <w:rPr>
          <w:rStyle w:val="EndnoteReference"/>
          <w:szCs w:val="21"/>
        </w:rPr>
        <w:endnoteRef/>
      </w:r>
      <w:r w:rsidRPr="000423D8">
        <w:rPr>
          <w:szCs w:val="21"/>
        </w:rPr>
        <w:t xml:space="preserve"> Nordstrom, B. R., &amp; Marlowe, D. B. (2016, August). Medication-assisted treatment for opioid use disorders for drug courts. </w:t>
      </w:r>
      <w:r w:rsidRPr="000423D8">
        <w:rPr>
          <w:i/>
          <w:szCs w:val="21"/>
        </w:rPr>
        <w:t>Drug Court Practitioner Fact Sheet</w:t>
      </w:r>
      <w:r w:rsidRPr="000423D8">
        <w:rPr>
          <w:szCs w:val="21"/>
        </w:rPr>
        <w:t>, XI</w:t>
      </w:r>
      <w:r w:rsidRPr="000423D8">
        <w:rPr>
          <w:i/>
          <w:szCs w:val="21"/>
        </w:rPr>
        <w:t xml:space="preserve"> </w:t>
      </w:r>
      <w:r w:rsidRPr="000423D8">
        <w:rPr>
          <w:szCs w:val="21"/>
        </w:rPr>
        <w:t xml:space="preserve">(2), 1–16. Retrieved from National Drug Court Institute website: </w:t>
      </w:r>
      <w:hyperlink r:id="rId16" w:history="1">
        <w:r w:rsidRPr="000423D8">
          <w:rPr>
            <w:rStyle w:val="Hyperlink"/>
            <w:szCs w:val="21"/>
          </w:rPr>
          <w:t>https://www.ndci.org/wp-content/uploads/2009/04/mat_fact_sheet-1.pdf</w:t>
        </w:r>
      </w:hyperlink>
    </w:p>
  </w:endnote>
  <w:endnote w:id="18">
    <w:p w14:paraId="5389533D" w14:textId="1EC23BAD" w:rsidR="000423D8" w:rsidRPr="000423D8" w:rsidRDefault="000423D8" w:rsidP="007466AA">
      <w:pPr>
        <w:spacing w:after="60" w:line="240" w:lineRule="auto"/>
        <w:ind w:left="180" w:hanging="180"/>
        <w:rPr>
          <w:szCs w:val="21"/>
        </w:rPr>
      </w:pPr>
      <w:r w:rsidRPr="000423D8">
        <w:rPr>
          <w:rStyle w:val="EndnoteReference"/>
          <w:szCs w:val="21"/>
        </w:rPr>
        <w:endnoteRef/>
      </w:r>
      <w:r w:rsidRPr="000423D8">
        <w:rPr>
          <w:szCs w:val="21"/>
        </w:rPr>
        <w:t xml:space="preserve"> Murphy, K., Becker, M., Locke, J., Kelleher, C., McLeod, J., &amp; Isasi, F. (2016, July). </w:t>
      </w:r>
      <w:r w:rsidRPr="000423D8">
        <w:rPr>
          <w:i/>
          <w:szCs w:val="21"/>
        </w:rPr>
        <w:t>Finding solutions to the prescription opioid and heroin crisis: A road map for states</w:t>
      </w:r>
      <w:r w:rsidRPr="000423D8">
        <w:rPr>
          <w:szCs w:val="21"/>
        </w:rPr>
        <w:t xml:space="preserve">. Retrieved from National Governors Association Center for Best Practices website: </w:t>
      </w:r>
      <w:hyperlink r:id="rId17" w:history="1">
        <w:r w:rsidRPr="000423D8">
          <w:rPr>
            <w:rStyle w:val="Hyperlink"/>
            <w:szCs w:val="21"/>
          </w:rPr>
          <w:t>https://www.nga.org/files/live/sites/NGA/files/pdf/2016/1607NGAOpioidRoadMap.pdf</w:t>
        </w:r>
      </w:hyperlink>
    </w:p>
  </w:endnote>
  <w:endnote w:id="19">
    <w:p w14:paraId="48133907" w14:textId="2D578AFD" w:rsidR="000423D8" w:rsidRPr="000423D8" w:rsidRDefault="000423D8" w:rsidP="007466AA">
      <w:pPr>
        <w:spacing w:after="60" w:line="240" w:lineRule="auto"/>
        <w:ind w:left="180" w:hanging="180"/>
        <w:rPr>
          <w:szCs w:val="21"/>
        </w:rPr>
      </w:pPr>
      <w:r w:rsidRPr="000423D8">
        <w:rPr>
          <w:rStyle w:val="EndnoteReference"/>
          <w:szCs w:val="21"/>
        </w:rPr>
        <w:endnoteRef/>
      </w:r>
      <w:r w:rsidRPr="000423D8">
        <w:rPr>
          <w:szCs w:val="21"/>
        </w:rPr>
        <w:t xml:space="preserve"> U.S. Department of Health and Human Services. (2016).</w:t>
      </w:r>
      <w:r w:rsidRPr="000423D8">
        <w:rPr>
          <w:i/>
          <w:szCs w:val="21"/>
        </w:rPr>
        <w:t xml:space="preserve"> Facing addiction in America: The Surgeon General’s report on alcohol, drugs, and health</w:t>
      </w:r>
      <w:r w:rsidRPr="000423D8">
        <w:rPr>
          <w:szCs w:val="21"/>
        </w:rPr>
        <w:t xml:space="preserve">. Retrieved from </w:t>
      </w:r>
      <w:hyperlink r:id="rId18" w:history="1">
        <w:r w:rsidRPr="000423D8">
          <w:rPr>
            <w:rStyle w:val="Hyperlink"/>
            <w:szCs w:val="21"/>
          </w:rPr>
          <w:t>https://addiction.surgeongeneral.gov/surgeon-generals-report.pdf</w:t>
        </w:r>
      </w:hyperlink>
    </w:p>
  </w:endnote>
  <w:endnote w:id="20">
    <w:p w14:paraId="067E5121" w14:textId="268D0513" w:rsidR="000423D8" w:rsidRPr="000423D8" w:rsidRDefault="000423D8" w:rsidP="007466AA">
      <w:pPr>
        <w:spacing w:after="60" w:line="240" w:lineRule="auto"/>
        <w:ind w:left="180" w:hanging="180"/>
        <w:rPr>
          <w:szCs w:val="21"/>
        </w:rPr>
      </w:pPr>
      <w:r w:rsidRPr="000423D8">
        <w:rPr>
          <w:rStyle w:val="EndnoteReference"/>
          <w:szCs w:val="21"/>
        </w:rPr>
        <w:endnoteRef/>
      </w:r>
      <w:r w:rsidRPr="000423D8">
        <w:rPr>
          <w:szCs w:val="21"/>
        </w:rPr>
        <w:t xml:space="preserve"> World Health Organization. (2009). </w:t>
      </w:r>
      <w:r w:rsidRPr="000423D8">
        <w:rPr>
          <w:i/>
          <w:szCs w:val="21"/>
        </w:rPr>
        <w:t>Guidelines for the psychosocially assisted pharmacological treatment of opioid dependence</w:t>
      </w:r>
      <w:r w:rsidRPr="000423D8">
        <w:rPr>
          <w:szCs w:val="21"/>
        </w:rPr>
        <w:t xml:space="preserve">. Retrieved from </w:t>
      </w:r>
      <w:hyperlink r:id="rId19" w:history="1">
        <w:r w:rsidRPr="000423D8">
          <w:rPr>
            <w:rStyle w:val="Hyperlink"/>
            <w:szCs w:val="21"/>
          </w:rPr>
          <w:t>http://apps.who.int/iris/bitstream/10665/43948/1/9789241547543_eng.pdf?ua=1</w:t>
        </w:r>
      </w:hyperlink>
    </w:p>
  </w:endnote>
  <w:endnote w:id="21">
    <w:p w14:paraId="782458D8" w14:textId="553E40AF" w:rsidR="000423D8" w:rsidRPr="000423D8" w:rsidRDefault="000423D8" w:rsidP="007466AA">
      <w:pPr>
        <w:spacing w:after="60" w:line="240" w:lineRule="auto"/>
        <w:ind w:left="180" w:hanging="180"/>
        <w:rPr>
          <w:szCs w:val="21"/>
        </w:rPr>
      </w:pPr>
      <w:r w:rsidRPr="000423D8">
        <w:rPr>
          <w:rStyle w:val="EndnoteReference"/>
          <w:szCs w:val="21"/>
        </w:rPr>
        <w:endnoteRef/>
      </w:r>
      <w:r w:rsidRPr="000423D8">
        <w:rPr>
          <w:szCs w:val="21"/>
        </w:rPr>
        <w:t xml:space="preserve"> National Institute on Drug Abuse. (2018, January 17). </w:t>
      </w:r>
      <w:r w:rsidRPr="000423D8">
        <w:rPr>
          <w:i/>
          <w:szCs w:val="21"/>
        </w:rPr>
        <w:t>Principles of drug addiction treatment: A research-based guide (Third Edition)</w:t>
      </w:r>
      <w:r w:rsidRPr="000423D8">
        <w:rPr>
          <w:szCs w:val="21"/>
        </w:rPr>
        <w:t xml:space="preserve">. Retrieved from </w:t>
      </w:r>
      <w:hyperlink r:id="rId20" w:history="1">
        <w:r w:rsidRPr="000423D8">
          <w:rPr>
            <w:rStyle w:val="Hyperlink"/>
            <w:szCs w:val="21"/>
          </w:rPr>
          <w:t>https://www.drugabuse.gov/publications/principles-drug-addiction-treatment-research-based-guide-third-edition</w:t>
        </w:r>
      </w:hyperlink>
    </w:p>
  </w:endnote>
  <w:endnote w:id="22">
    <w:p w14:paraId="1C2F204E" w14:textId="673E1DDB" w:rsidR="000423D8" w:rsidRPr="000423D8" w:rsidRDefault="000423D8" w:rsidP="007466AA">
      <w:pPr>
        <w:pStyle w:val="Default"/>
        <w:spacing w:after="60"/>
        <w:ind w:left="180" w:hanging="180"/>
        <w:rPr>
          <w:rFonts w:ascii="Cambria" w:hAnsi="Cambria"/>
          <w:sz w:val="21"/>
          <w:szCs w:val="21"/>
        </w:rPr>
      </w:pPr>
      <w:r w:rsidRPr="000423D8">
        <w:rPr>
          <w:rStyle w:val="EndnoteReference"/>
          <w:rFonts w:ascii="Cambria" w:hAnsi="Cambria"/>
          <w:sz w:val="21"/>
          <w:szCs w:val="21"/>
        </w:rPr>
        <w:endnoteRef/>
      </w:r>
      <w:r w:rsidRPr="000423D8">
        <w:rPr>
          <w:rFonts w:ascii="Cambria" w:hAnsi="Cambria"/>
          <w:sz w:val="21"/>
          <w:szCs w:val="21"/>
        </w:rPr>
        <w:t xml:space="preserve"> Peitras, S., Azur, M., &amp; Brown, J. (2015, November 25). </w:t>
      </w:r>
      <w:r w:rsidRPr="000423D8">
        <w:rPr>
          <w:rFonts w:ascii="Cambria" w:hAnsi="Cambria"/>
          <w:i/>
          <w:sz w:val="21"/>
          <w:szCs w:val="21"/>
        </w:rPr>
        <w:t>Review of medication-assisted treatment guidelines and measures for opioid and alcohol use</w:t>
      </w:r>
      <w:r w:rsidRPr="000423D8">
        <w:rPr>
          <w:rFonts w:ascii="Cambria" w:hAnsi="Cambria"/>
          <w:sz w:val="21"/>
          <w:szCs w:val="21"/>
        </w:rPr>
        <w:t xml:space="preserve"> </w:t>
      </w:r>
      <w:r w:rsidRPr="000423D8">
        <w:rPr>
          <w:rFonts w:ascii="Cambria" w:hAnsi="Cambria"/>
          <w:i/>
          <w:sz w:val="21"/>
          <w:szCs w:val="21"/>
        </w:rPr>
        <w:t xml:space="preserve">(Appendix B, Table B 1 from SAMHSA and NIAAA: Brief guide to medication for the treatment of alcohol use disorder). </w:t>
      </w:r>
      <w:r w:rsidRPr="000423D8">
        <w:rPr>
          <w:rFonts w:ascii="Cambria" w:hAnsi="Cambria"/>
          <w:sz w:val="21"/>
          <w:szCs w:val="21"/>
        </w:rPr>
        <w:t xml:space="preserve">Retrieved from </w:t>
      </w:r>
      <w:hyperlink r:id="rId21" w:history="1">
        <w:r w:rsidRPr="000423D8">
          <w:rPr>
            <w:rStyle w:val="Hyperlink"/>
            <w:rFonts w:ascii="Cambria" w:hAnsi="Cambria"/>
            <w:sz w:val="21"/>
            <w:szCs w:val="21"/>
          </w:rPr>
          <w:t>https://aspe.hhs.gov/system/files/pdf/205171/MATguidelines.pdf</w:t>
        </w:r>
      </w:hyperlink>
    </w:p>
  </w:endnote>
  <w:endnote w:id="23">
    <w:p w14:paraId="5898EBA5" w14:textId="71750A06" w:rsidR="000423D8" w:rsidRPr="000423D8" w:rsidRDefault="000423D8" w:rsidP="007466AA">
      <w:pPr>
        <w:pStyle w:val="EndnoteText"/>
        <w:spacing w:after="60"/>
        <w:ind w:left="180" w:hanging="180"/>
        <w:rPr>
          <w:sz w:val="21"/>
          <w:szCs w:val="21"/>
        </w:rPr>
      </w:pPr>
      <w:r w:rsidRPr="000423D8">
        <w:rPr>
          <w:rStyle w:val="EndnoteReference"/>
          <w:sz w:val="21"/>
          <w:szCs w:val="21"/>
        </w:rPr>
        <w:endnoteRef/>
      </w:r>
      <w:r w:rsidRPr="000423D8">
        <w:rPr>
          <w:sz w:val="21"/>
          <w:szCs w:val="21"/>
        </w:rPr>
        <w:t xml:space="preserve"> Alkermes, Inc. (2017). </w:t>
      </w:r>
      <w:r w:rsidRPr="000423D8">
        <w:rPr>
          <w:i/>
          <w:sz w:val="21"/>
          <w:szCs w:val="21"/>
        </w:rPr>
        <w:t>Vivitrol and alcohol dependence</w:t>
      </w:r>
      <w:r w:rsidRPr="000423D8">
        <w:rPr>
          <w:sz w:val="21"/>
          <w:szCs w:val="21"/>
        </w:rPr>
        <w:t xml:space="preserve">, Retrieved from </w:t>
      </w:r>
      <w:hyperlink r:id="rId22" w:history="1">
        <w:r w:rsidRPr="000423D8">
          <w:rPr>
            <w:rStyle w:val="Hyperlink"/>
            <w:sz w:val="21"/>
            <w:szCs w:val="21"/>
          </w:rPr>
          <w:t>https://www.vivitrol.com/alcohol-dependence/what-is-vivitrol</w:t>
        </w:r>
      </w:hyperlink>
    </w:p>
  </w:endnote>
  <w:endnote w:id="24">
    <w:p w14:paraId="7D950882" w14:textId="5EDF7787" w:rsidR="000423D8" w:rsidRPr="000423D8" w:rsidRDefault="000423D8" w:rsidP="007466AA">
      <w:pPr>
        <w:pStyle w:val="EndnoteText"/>
        <w:spacing w:after="60"/>
        <w:ind w:left="180" w:hanging="180"/>
        <w:rPr>
          <w:sz w:val="21"/>
          <w:szCs w:val="21"/>
        </w:rPr>
      </w:pPr>
      <w:r w:rsidRPr="000423D8">
        <w:rPr>
          <w:rStyle w:val="EndnoteReference"/>
          <w:sz w:val="21"/>
          <w:szCs w:val="21"/>
        </w:rPr>
        <w:endnoteRef/>
      </w:r>
      <w:r w:rsidRPr="000423D8">
        <w:rPr>
          <w:sz w:val="21"/>
          <w:szCs w:val="21"/>
        </w:rPr>
        <w:t xml:space="preserve"> American Addictions Centers. (n.d.) </w:t>
      </w:r>
      <w:r w:rsidRPr="000423D8">
        <w:rPr>
          <w:i/>
          <w:sz w:val="21"/>
          <w:szCs w:val="21"/>
        </w:rPr>
        <w:t>Precipitated withdrawal: When is it safe to start suboxone or buprenorphine</w:t>
      </w:r>
      <w:r w:rsidRPr="000423D8">
        <w:rPr>
          <w:sz w:val="21"/>
          <w:szCs w:val="21"/>
        </w:rPr>
        <w:t xml:space="preserve">? Retrieved from </w:t>
      </w:r>
      <w:hyperlink r:id="rId23" w:history="1">
        <w:r w:rsidRPr="000423D8">
          <w:rPr>
            <w:rStyle w:val="Hyperlink"/>
            <w:sz w:val="21"/>
            <w:szCs w:val="21"/>
          </w:rPr>
          <w:t>https://americanaddictioncenters.org/suboxone/precipitated-withdrawal/</w:t>
        </w:r>
      </w:hyperlink>
    </w:p>
  </w:endnote>
  <w:endnote w:id="25">
    <w:p w14:paraId="0746CABA" w14:textId="54C1954B" w:rsidR="000423D8" w:rsidRPr="000423D8" w:rsidRDefault="000423D8" w:rsidP="007466AA">
      <w:pPr>
        <w:spacing w:after="60" w:line="240" w:lineRule="auto"/>
        <w:ind w:left="180" w:hanging="180"/>
        <w:rPr>
          <w:szCs w:val="21"/>
        </w:rPr>
      </w:pPr>
      <w:r w:rsidRPr="000423D8">
        <w:rPr>
          <w:rStyle w:val="EndnoteReference"/>
          <w:szCs w:val="21"/>
        </w:rPr>
        <w:endnoteRef/>
      </w:r>
      <w:r w:rsidRPr="000423D8">
        <w:rPr>
          <w:szCs w:val="21"/>
        </w:rPr>
        <w:t xml:space="preserve"> Substance Abuse and Mental Health Services Administration. (2016). Sublingual and transmucosal buprenorphine for opioid use disorder: Review and update. </w:t>
      </w:r>
      <w:r w:rsidRPr="000423D8">
        <w:rPr>
          <w:i/>
          <w:szCs w:val="21"/>
        </w:rPr>
        <w:t>SAMHSA Advisory</w:t>
      </w:r>
      <w:r w:rsidRPr="000423D8">
        <w:rPr>
          <w:szCs w:val="21"/>
        </w:rPr>
        <w:t xml:space="preserve">, </w:t>
      </w:r>
      <w:r w:rsidRPr="000423D8">
        <w:rPr>
          <w:i/>
          <w:szCs w:val="21"/>
        </w:rPr>
        <w:t>15</w:t>
      </w:r>
      <w:r w:rsidRPr="000423D8">
        <w:rPr>
          <w:szCs w:val="21"/>
        </w:rPr>
        <w:t xml:space="preserve">(1), 1–12. Available at </w:t>
      </w:r>
      <w:hyperlink r:id="rId24" w:history="1">
        <w:r w:rsidRPr="000423D8">
          <w:rPr>
            <w:rStyle w:val="Hyperlink"/>
            <w:szCs w:val="21"/>
          </w:rPr>
          <w:t>http://store.samhsa.gov/shin/content//SMA16-4938/SMA16-4938.pdf</w:t>
        </w:r>
      </w:hyperlink>
    </w:p>
  </w:endnote>
  <w:endnote w:id="26">
    <w:p w14:paraId="58F1214D" w14:textId="18000398" w:rsidR="000423D8" w:rsidRPr="000423D8" w:rsidRDefault="000423D8" w:rsidP="007466AA">
      <w:pPr>
        <w:spacing w:after="60" w:line="240" w:lineRule="auto"/>
        <w:ind w:left="180" w:hanging="180"/>
        <w:rPr>
          <w:szCs w:val="21"/>
          <w:u w:val="single"/>
        </w:rPr>
      </w:pPr>
      <w:r w:rsidRPr="000423D8">
        <w:rPr>
          <w:rStyle w:val="EndnoteReference"/>
          <w:szCs w:val="21"/>
        </w:rPr>
        <w:endnoteRef/>
      </w:r>
      <w:r w:rsidRPr="000423D8">
        <w:rPr>
          <w:szCs w:val="21"/>
        </w:rPr>
        <w:t xml:space="preserve"> American Society of Addiction Medicine. (2015, June 1). </w:t>
      </w:r>
      <w:r w:rsidRPr="000423D8">
        <w:rPr>
          <w:i/>
          <w:szCs w:val="21"/>
        </w:rPr>
        <w:t>The ASAM</w:t>
      </w:r>
      <w:r w:rsidRPr="000423D8">
        <w:rPr>
          <w:szCs w:val="21"/>
        </w:rPr>
        <w:t xml:space="preserve"> </w:t>
      </w:r>
      <w:r w:rsidRPr="000423D8">
        <w:rPr>
          <w:i/>
          <w:szCs w:val="21"/>
        </w:rPr>
        <w:t>national practice guideline for the use of medications in the treatment of addiction involving opioid use</w:t>
      </w:r>
      <w:r w:rsidRPr="000423D8">
        <w:rPr>
          <w:szCs w:val="21"/>
        </w:rPr>
        <w:t xml:space="preserve">. Retrieved from </w:t>
      </w:r>
      <w:hyperlink r:id="rId25" w:history="1">
        <w:r w:rsidRPr="000423D8">
          <w:rPr>
            <w:rStyle w:val="Hyperlink"/>
            <w:szCs w:val="21"/>
          </w:rPr>
          <w:t>http://www.asam.org/docs/default-source/practice-support/guidelines-and-consensus-docs/asam-national-practice-guideline-supplement.pdf</w:t>
        </w:r>
      </w:hyperlink>
    </w:p>
  </w:endnote>
  <w:endnote w:id="27">
    <w:p w14:paraId="5BE38B01" w14:textId="52452D2B" w:rsidR="000423D8" w:rsidRPr="000423D8" w:rsidRDefault="000423D8" w:rsidP="007466AA">
      <w:pPr>
        <w:spacing w:after="60" w:line="240" w:lineRule="auto"/>
        <w:ind w:left="180" w:hanging="180"/>
        <w:rPr>
          <w:szCs w:val="21"/>
        </w:rPr>
      </w:pPr>
      <w:r w:rsidRPr="000423D8">
        <w:rPr>
          <w:rStyle w:val="EndnoteReference"/>
          <w:szCs w:val="21"/>
        </w:rPr>
        <w:endnoteRef/>
      </w:r>
      <w:r w:rsidRPr="000423D8">
        <w:rPr>
          <w:szCs w:val="21"/>
        </w:rPr>
        <w:t xml:space="preserve"> Fiellin, D. A., Schottenfeld, R. S., Cutter, C. J., Moore, B. A., Moore, B. A., Barry, D. T., &amp; O'Connor, P. G. (2014, December). Primary care–based buprenorphine taper vs maintenance therapy for prescription opioid dependence: </w:t>
      </w:r>
      <w:r w:rsidRPr="000423D8">
        <w:rPr>
          <w:rStyle w:val="subtitle9"/>
          <w:szCs w:val="21"/>
        </w:rPr>
        <w:t xml:space="preserve">A randomized clinical trial. </w:t>
      </w:r>
      <w:r w:rsidRPr="000423D8">
        <w:rPr>
          <w:rStyle w:val="subtitle9"/>
          <w:i/>
          <w:szCs w:val="21"/>
        </w:rPr>
        <w:t>JAMA Internal Medicine</w:t>
      </w:r>
      <w:r w:rsidRPr="000423D8">
        <w:rPr>
          <w:rStyle w:val="subtitle9"/>
          <w:szCs w:val="21"/>
        </w:rPr>
        <w:t xml:space="preserve">, </w:t>
      </w:r>
      <w:r w:rsidRPr="000423D8">
        <w:rPr>
          <w:rStyle w:val="subtitle9"/>
          <w:i/>
          <w:szCs w:val="21"/>
        </w:rPr>
        <w:t>174</w:t>
      </w:r>
      <w:r w:rsidRPr="000423D8">
        <w:rPr>
          <w:rStyle w:val="subtitle9"/>
          <w:szCs w:val="21"/>
        </w:rPr>
        <w:t>(12), 1947</w:t>
      </w:r>
      <w:r w:rsidRPr="000423D8">
        <w:rPr>
          <w:szCs w:val="21"/>
        </w:rPr>
        <w:t>–</w:t>
      </w:r>
      <w:r w:rsidRPr="000423D8">
        <w:rPr>
          <w:rStyle w:val="subtitle9"/>
          <w:szCs w:val="21"/>
        </w:rPr>
        <w:t>1954. doi: 10.1001/jamainternmed.2014.5302</w:t>
      </w:r>
    </w:p>
  </w:endnote>
  <w:endnote w:id="28">
    <w:p w14:paraId="1B21D13F" w14:textId="739952A6" w:rsidR="000423D8" w:rsidRPr="000423D8" w:rsidRDefault="000423D8" w:rsidP="007466AA">
      <w:pPr>
        <w:spacing w:after="60" w:line="240" w:lineRule="auto"/>
        <w:ind w:left="180" w:hanging="180"/>
        <w:rPr>
          <w:szCs w:val="21"/>
        </w:rPr>
      </w:pPr>
      <w:r w:rsidRPr="000423D8">
        <w:rPr>
          <w:szCs w:val="21"/>
          <w:vertAlign w:val="superscript"/>
        </w:rPr>
        <w:endnoteRef/>
      </w:r>
      <w:r w:rsidRPr="000423D8">
        <w:rPr>
          <w:szCs w:val="21"/>
        </w:rPr>
        <w:t xml:space="preserve"> Center for Substance Abuse Treatment. (2005). </w:t>
      </w:r>
      <w:r w:rsidRPr="000423D8">
        <w:rPr>
          <w:i/>
          <w:szCs w:val="21"/>
        </w:rPr>
        <w:t xml:space="preserve">Medication-assisted treatment for opioid addiction in opioid treatment programs. Treatment Improvement Protocol (TIP) Series 43 </w:t>
      </w:r>
      <w:r w:rsidRPr="000423D8">
        <w:rPr>
          <w:szCs w:val="21"/>
        </w:rPr>
        <w:t xml:space="preserve">(HHS Publication No. [SMA] 12-4214). Rockville, MD: Substance Abuse and Mental Health Services Administration. Available at </w:t>
      </w:r>
      <w:hyperlink r:id="rId26" w:history="1">
        <w:r w:rsidRPr="000423D8">
          <w:rPr>
            <w:rStyle w:val="Hyperlink"/>
            <w:szCs w:val="21"/>
          </w:rPr>
          <w:t>http://store.samhsa.gov/product/TIP-43-Medication-Assisted-Treatment-for-Opioid-Addiction-in-Opioid-Treatment-Programs/SMA12-4214</w:t>
        </w:r>
      </w:hyperlink>
      <w:r w:rsidRPr="000423D8">
        <w:rPr>
          <w:szCs w:val="21"/>
        </w:rPr>
        <w:t>;</w:t>
      </w:r>
    </w:p>
    <w:p w14:paraId="43587E3A" w14:textId="202377B4" w:rsidR="000423D8" w:rsidRPr="000423D8" w:rsidRDefault="000423D8" w:rsidP="007466AA">
      <w:pPr>
        <w:spacing w:after="60" w:line="240" w:lineRule="auto"/>
        <w:ind w:left="180"/>
        <w:rPr>
          <w:szCs w:val="21"/>
        </w:rPr>
      </w:pPr>
      <w:r w:rsidRPr="000423D8">
        <w:rPr>
          <w:szCs w:val="21"/>
        </w:rPr>
        <w:t xml:space="preserve">D. Mee-Lee. (Ed.). (2013, October 24). </w:t>
      </w:r>
      <w:r w:rsidRPr="000423D8">
        <w:rPr>
          <w:i/>
          <w:szCs w:val="21"/>
        </w:rPr>
        <w:t>The ASAM criteria: Treatment criteria for addictive, substance-related, and co-occurring conditions</w:t>
      </w:r>
      <w:r w:rsidRPr="000423D8">
        <w:rPr>
          <w:szCs w:val="21"/>
        </w:rPr>
        <w:t xml:space="preserve"> (e-page 293). Rockville, MD: American Society of Addiction Medicine. (Noting that “the notion that the duration of treatment varies . . . is a foundational principle of the ASAM criteria.”)</w:t>
      </w:r>
    </w:p>
  </w:endnote>
  <w:endnote w:id="29">
    <w:p w14:paraId="497653DF" w14:textId="39BA6229" w:rsidR="000423D8" w:rsidRPr="000423D8" w:rsidRDefault="000423D8" w:rsidP="007466AA">
      <w:pPr>
        <w:spacing w:after="60" w:line="240" w:lineRule="auto"/>
        <w:ind w:left="180" w:hanging="180"/>
        <w:rPr>
          <w:szCs w:val="21"/>
        </w:rPr>
      </w:pPr>
      <w:r w:rsidRPr="000423D8">
        <w:rPr>
          <w:szCs w:val="21"/>
          <w:vertAlign w:val="superscript"/>
        </w:rPr>
        <w:endnoteRef/>
      </w:r>
      <w:r w:rsidRPr="000423D8">
        <w:rPr>
          <w:szCs w:val="21"/>
        </w:rPr>
        <w:t xml:space="preserve"> National Institute on Drug Abuse. (2016, November 1). </w:t>
      </w:r>
      <w:r w:rsidRPr="000423D8">
        <w:rPr>
          <w:i/>
          <w:szCs w:val="21"/>
        </w:rPr>
        <w:t>Effective treatments for opioid addiction.</w:t>
      </w:r>
      <w:r w:rsidRPr="000423D8">
        <w:rPr>
          <w:szCs w:val="21"/>
        </w:rPr>
        <w:t xml:space="preserve"> Retrieved from </w:t>
      </w:r>
      <w:hyperlink r:id="rId27" w:history="1">
        <w:r w:rsidRPr="000423D8">
          <w:rPr>
            <w:rStyle w:val="Hyperlink"/>
            <w:color w:val="auto"/>
            <w:szCs w:val="21"/>
          </w:rPr>
          <w:t>https://www.drugabuse.gov/effective-treatments-opioid-addiction-0</w:t>
        </w:r>
      </w:hyperlink>
    </w:p>
  </w:endnote>
  <w:endnote w:id="30">
    <w:p w14:paraId="51AD6804" w14:textId="41ECC362" w:rsidR="000423D8" w:rsidRPr="000423D8" w:rsidRDefault="000423D8" w:rsidP="007466AA">
      <w:pPr>
        <w:spacing w:after="60" w:line="240" w:lineRule="auto"/>
        <w:ind w:left="180" w:hanging="180"/>
        <w:rPr>
          <w:szCs w:val="21"/>
        </w:rPr>
      </w:pPr>
      <w:r w:rsidRPr="000423D8">
        <w:rPr>
          <w:szCs w:val="21"/>
          <w:vertAlign w:val="superscript"/>
        </w:rPr>
        <w:endnoteRef/>
      </w:r>
      <w:r w:rsidRPr="000423D8">
        <w:rPr>
          <w:szCs w:val="21"/>
        </w:rPr>
        <w:t xml:space="preserve"> National Institute on Drug Abuse. (2018, January 17). </w:t>
      </w:r>
      <w:r w:rsidRPr="000423D8">
        <w:rPr>
          <w:i/>
          <w:szCs w:val="21"/>
        </w:rPr>
        <w:t>Principles of drug addiction treatment: A research-based guide (Third Edition)</w:t>
      </w:r>
      <w:r w:rsidRPr="000423D8">
        <w:rPr>
          <w:szCs w:val="21"/>
        </w:rPr>
        <w:t xml:space="preserve">. Retrieved from </w:t>
      </w:r>
      <w:hyperlink r:id="rId28" w:history="1">
        <w:r w:rsidRPr="000423D8">
          <w:rPr>
            <w:rStyle w:val="Hyperlink"/>
            <w:szCs w:val="21"/>
          </w:rPr>
          <w:t>https://www.drugabuse.gov/publications/principles-drug-addiction-treatment-research-based-guide-third-edition</w:t>
        </w:r>
      </w:hyperlink>
    </w:p>
  </w:endnote>
  <w:endnote w:id="31">
    <w:p w14:paraId="53C27A9F" w14:textId="184F81FC" w:rsidR="000423D8" w:rsidRPr="000423D8" w:rsidRDefault="000423D8" w:rsidP="007466AA">
      <w:pPr>
        <w:shd w:val="clear" w:color="auto" w:fill="FFFFFF"/>
        <w:spacing w:after="60" w:line="240" w:lineRule="auto"/>
        <w:ind w:left="180" w:hanging="180"/>
        <w:textAlignment w:val="baseline"/>
        <w:rPr>
          <w:szCs w:val="21"/>
        </w:rPr>
      </w:pPr>
      <w:r w:rsidRPr="000423D8">
        <w:rPr>
          <w:rStyle w:val="EndnoteReference"/>
          <w:szCs w:val="21"/>
        </w:rPr>
        <w:endnoteRef/>
      </w:r>
      <w:r w:rsidRPr="000423D8">
        <w:rPr>
          <w:szCs w:val="21"/>
        </w:rPr>
        <w:t xml:space="preserve"> Potter, J. S., Dreifuss, J. A., Marino, E. N., Provost, S. E., Dodd, D. R., Rice, L. S., . . . Weiss, R. D. (2015). The multisite prescription opioid addiction treatment study: 18-month outcomes. </w:t>
      </w:r>
      <w:r w:rsidRPr="000423D8">
        <w:rPr>
          <w:i/>
          <w:szCs w:val="21"/>
        </w:rPr>
        <w:t>Journal of Substance Abuse Treatment, 48</w:t>
      </w:r>
      <w:r w:rsidRPr="000423D8">
        <w:rPr>
          <w:szCs w:val="21"/>
        </w:rPr>
        <w:t>(1), 62–69;</w:t>
      </w:r>
    </w:p>
    <w:p w14:paraId="03B8E230" w14:textId="5F8450C3" w:rsidR="000423D8" w:rsidRPr="000423D8" w:rsidRDefault="000423D8" w:rsidP="007466AA">
      <w:pPr>
        <w:shd w:val="clear" w:color="auto" w:fill="FFFFFF"/>
        <w:spacing w:after="60" w:line="240" w:lineRule="auto"/>
        <w:ind w:left="180"/>
        <w:textAlignment w:val="baseline"/>
        <w:rPr>
          <w:szCs w:val="21"/>
        </w:rPr>
      </w:pPr>
      <w:r w:rsidRPr="000423D8">
        <w:rPr>
          <w:szCs w:val="21"/>
        </w:rPr>
        <w:t>Weiss, R. D., Potter, J. S., Griffin, M. L., Provost, S. E., Fitzmaurice, G. M., McDermott, K. A., . . . Carroll, K. M. (2015). Long-term outcomes from the National Drug Abuse Treatment Clinical Trials Network Prescription Opioid Addiction Treatment Study</w:t>
      </w:r>
      <w:r w:rsidRPr="000423D8">
        <w:rPr>
          <w:i/>
          <w:szCs w:val="21"/>
        </w:rPr>
        <w:t>. Drug and Alcohol Dependence,</w:t>
      </w:r>
      <w:r w:rsidRPr="000423D8">
        <w:rPr>
          <w:szCs w:val="21"/>
        </w:rPr>
        <w:t xml:space="preserve"> </w:t>
      </w:r>
      <w:r w:rsidRPr="000423D8">
        <w:rPr>
          <w:i/>
          <w:szCs w:val="21"/>
        </w:rPr>
        <w:t>150</w:t>
      </w:r>
      <w:r w:rsidRPr="000423D8">
        <w:rPr>
          <w:szCs w:val="21"/>
        </w:rPr>
        <w:t xml:space="preserve">(1), 112–119. </w:t>
      </w:r>
    </w:p>
  </w:endnote>
  <w:endnote w:id="32">
    <w:p w14:paraId="674444FA" w14:textId="2609C67C" w:rsidR="000423D8" w:rsidRPr="000423D8" w:rsidRDefault="000423D8" w:rsidP="007466AA">
      <w:pPr>
        <w:spacing w:after="60" w:line="240" w:lineRule="auto"/>
        <w:ind w:left="180" w:hanging="180"/>
        <w:rPr>
          <w:szCs w:val="21"/>
        </w:rPr>
      </w:pPr>
      <w:r w:rsidRPr="000423D8">
        <w:rPr>
          <w:rStyle w:val="EndnoteReference"/>
          <w:szCs w:val="21"/>
        </w:rPr>
        <w:endnoteRef/>
      </w:r>
      <w:r w:rsidRPr="000423D8">
        <w:rPr>
          <w:szCs w:val="21"/>
        </w:rPr>
        <w:t xml:space="preserve"> Lee, J. D., Friedmann, P. D., Kinlock, T. W., Nunes, E. V., Boney, T. Y., Hoskinson, Jr., R. A., . . . &amp; O’Brien, C. P. (2016, March 31). Extended-release naltrexone to prevent opioid relapse in criminal justice offenders. </w:t>
      </w:r>
      <w:r w:rsidRPr="000423D8">
        <w:rPr>
          <w:i/>
          <w:szCs w:val="21"/>
        </w:rPr>
        <w:t>New England Journal of Medicine</w:t>
      </w:r>
      <w:r w:rsidRPr="000423D8">
        <w:rPr>
          <w:szCs w:val="21"/>
        </w:rPr>
        <w:t xml:space="preserve">, </w:t>
      </w:r>
      <w:r w:rsidRPr="000423D8">
        <w:rPr>
          <w:i/>
          <w:szCs w:val="21"/>
        </w:rPr>
        <w:t>374</w:t>
      </w:r>
      <w:r w:rsidRPr="000423D8">
        <w:rPr>
          <w:szCs w:val="21"/>
        </w:rPr>
        <w:t>, 1232–1242. doi: 10.1056/NEJMoa1505409</w:t>
      </w:r>
    </w:p>
  </w:endnote>
  <w:endnote w:id="33">
    <w:p w14:paraId="59C42740" w14:textId="0F7E7C05" w:rsidR="000423D8" w:rsidRPr="000423D8" w:rsidRDefault="000423D8" w:rsidP="007466AA">
      <w:pPr>
        <w:pStyle w:val="EndnoteText"/>
        <w:spacing w:after="60"/>
        <w:ind w:left="180" w:hanging="180"/>
        <w:rPr>
          <w:rStyle w:val="meta-citation"/>
          <w:sz w:val="21"/>
          <w:szCs w:val="21"/>
        </w:rPr>
      </w:pPr>
      <w:r w:rsidRPr="000423D8">
        <w:rPr>
          <w:rStyle w:val="EndnoteReference"/>
          <w:sz w:val="21"/>
          <w:szCs w:val="21"/>
        </w:rPr>
        <w:endnoteRef/>
      </w:r>
      <w:r w:rsidRPr="000423D8">
        <w:rPr>
          <w:sz w:val="21"/>
          <w:szCs w:val="21"/>
        </w:rPr>
        <w:t xml:space="preserve"> Tanum, L., Klemmetsby Solli, K., e-Huma Latif, Z., Saltyte Benth, J., Opheim, A., Sharma-Haase, K., . . . &amp; Kunøe, N.</w:t>
      </w:r>
      <w:r w:rsidRPr="000423D8">
        <w:rPr>
          <w:color w:val="333333"/>
          <w:sz w:val="21"/>
          <w:szCs w:val="21"/>
        </w:rPr>
        <w:t xml:space="preserve"> </w:t>
      </w:r>
      <w:r w:rsidRPr="000423D8">
        <w:rPr>
          <w:sz w:val="21"/>
          <w:szCs w:val="21"/>
        </w:rPr>
        <w:t xml:space="preserve">(2017). Effectiveness of injectable extended-release naltrexone vs daily buprenorphine-baloxone for opioid dependence: </w:t>
      </w:r>
      <w:r w:rsidRPr="000423D8">
        <w:rPr>
          <w:rStyle w:val="subtitle9"/>
          <w:sz w:val="21"/>
          <w:szCs w:val="21"/>
        </w:rPr>
        <w:t xml:space="preserve">A randomized clinical noninferiority trial, </w:t>
      </w:r>
      <w:r w:rsidRPr="000423D8">
        <w:rPr>
          <w:rStyle w:val="meta-citation-journal-name2"/>
          <w:sz w:val="21"/>
          <w:szCs w:val="21"/>
        </w:rPr>
        <w:t xml:space="preserve">Journal of the American Medical Association Psychiatry. </w:t>
      </w:r>
      <w:r w:rsidRPr="000423D8">
        <w:rPr>
          <w:rStyle w:val="meta-citation"/>
          <w:sz w:val="21"/>
          <w:szCs w:val="21"/>
        </w:rPr>
        <w:t>7</w:t>
      </w:r>
      <w:r w:rsidRPr="000423D8">
        <w:rPr>
          <w:rStyle w:val="meta-citation"/>
          <w:i/>
          <w:sz w:val="21"/>
          <w:szCs w:val="21"/>
        </w:rPr>
        <w:t>4</w:t>
      </w:r>
      <w:r w:rsidRPr="000423D8">
        <w:rPr>
          <w:rStyle w:val="meta-citation"/>
          <w:sz w:val="21"/>
          <w:szCs w:val="21"/>
        </w:rPr>
        <w:t>(12):1197</w:t>
      </w:r>
      <w:r w:rsidRPr="000423D8">
        <w:rPr>
          <w:sz w:val="21"/>
          <w:szCs w:val="21"/>
        </w:rPr>
        <w:t>–</w:t>
      </w:r>
      <w:r w:rsidRPr="000423D8">
        <w:rPr>
          <w:rStyle w:val="meta-citation"/>
          <w:sz w:val="21"/>
          <w:szCs w:val="21"/>
        </w:rPr>
        <w:t xml:space="preserve">1205. Retrieved from </w:t>
      </w:r>
      <w:hyperlink r:id="rId29" w:history="1">
        <w:r w:rsidRPr="000423D8">
          <w:rPr>
            <w:rStyle w:val="Hyperlink"/>
            <w:sz w:val="21"/>
            <w:szCs w:val="21"/>
          </w:rPr>
          <w:t>https://jamanetwork.com/journals/jamapsychiatry/article-abstract/2657484?redirect=true</w:t>
        </w:r>
      </w:hyperlink>
      <w:r w:rsidRPr="000423D8">
        <w:rPr>
          <w:rStyle w:val="meta-citation"/>
          <w:sz w:val="21"/>
          <w:szCs w:val="21"/>
        </w:rPr>
        <w:t>. doi:10.1001/jamapsychiatry.2017.3206;</w:t>
      </w:r>
    </w:p>
    <w:p w14:paraId="4117245B" w14:textId="58084807" w:rsidR="000423D8" w:rsidRPr="000423D8" w:rsidRDefault="000423D8" w:rsidP="007466AA">
      <w:pPr>
        <w:pStyle w:val="EndnoteText"/>
        <w:spacing w:after="60"/>
        <w:ind w:left="180"/>
        <w:rPr>
          <w:sz w:val="21"/>
          <w:szCs w:val="21"/>
        </w:rPr>
      </w:pPr>
      <w:r w:rsidRPr="000423D8">
        <w:rPr>
          <w:bCs/>
          <w:sz w:val="21"/>
          <w:szCs w:val="21"/>
        </w:rPr>
        <w:t>Lee, J. D., Nenes, E. V., Novo, P., Bachrach, K., Bailey, G. L., Bhatt, S., . . . &amp; Rotrosen, J. (2017, Nov. 14).</w:t>
      </w:r>
      <w:r w:rsidRPr="000423D8">
        <w:rPr>
          <w:b/>
          <w:bCs/>
          <w:sz w:val="21"/>
          <w:szCs w:val="21"/>
        </w:rPr>
        <w:t xml:space="preserve"> </w:t>
      </w:r>
      <w:r w:rsidRPr="000423D8">
        <w:rPr>
          <w:sz w:val="21"/>
          <w:szCs w:val="21"/>
        </w:rPr>
        <w:t xml:space="preserve">Comparative effectiveness of extended-release naltrexone versus buprenorphine-naloxone for opioid relapse prevention (X:BOT): A multicentre, open-label, randomised controlled trial, </w:t>
      </w:r>
      <w:r w:rsidRPr="000423D8">
        <w:rPr>
          <w:i/>
          <w:sz w:val="21"/>
          <w:szCs w:val="21"/>
        </w:rPr>
        <w:t>The Lancet</w:t>
      </w:r>
      <w:r w:rsidRPr="000423D8">
        <w:rPr>
          <w:sz w:val="21"/>
          <w:szCs w:val="21"/>
        </w:rPr>
        <w:t>, 391(10118), 309–318.</w:t>
      </w:r>
    </w:p>
  </w:endnote>
  <w:endnote w:id="34">
    <w:p w14:paraId="4229ECD9" w14:textId="5FDD03E3" w:rsidR="000423D8" w:rsidRPr="000423D8" w:rsidRDefault="000423D8" w:rsidP="007466AA">
      <w:pPr>
        <w:spacing w:after="60" w:line="240" w:lineRule="auto"/>
        <w:ind w:left="180" w:hanging="180"/>
        <w:rPr>
          <w:szCs w:val="21"/>
        </w:rPr>
      </w:pPr>
      <w:r w:rsidRPr="000423D8">
        <w:rPr>
          <w:rStyle w:val="EndnoteReference"/>
          <w:szCs w:val="21"/>
        </w:rPr>
        <w:endnoteRef/>
      </w:r>
      <w:r w:rsidRPr="000423D8">
        <w:rPr>
          <w:szCs w:val="21"/>
        </w:rPr>
        <w:t xml:space="preserve"> Centers for Disease Control. (2003, July 18). </w:t>
      </w:r>
      <w:r w:rsidRPr="000423D8">
        <w:rPr>
          <w:i/>
          <w:szCs w:val="21"/>
        </w:rPr>
        <w:t>Incorporating HIV prevention into the care of persons living with HIV</w:t>
      </w:r>
      <w:r w:rsidRPr="000423D8">
        <w:rPr>
          <w:szCs w:val="21"/>
        </w:rPr>
        <w:t xml:space="preserve">. Retrieved from </w:t>
      </w:r>
      <w:hyperlink r:id="rId30" w:history="1">
        <w:r w:rsidRPr="000423D8">
          <w:rPr>
            <w:rStyle w:val="Hyperlink"/>
            <w:szCs w:val="21"/>
          </w:rPr>
          <w:t>https://www.cdc.gov/mmwr/preview/mmwrhtml/rr5212a1.htm</w:t>
        </w:r>
      </w:hyperlink>
    </w:p>
  </w:endnote>
  <w:endnote w:id="35">
    <w:p w14:paraId="6CC7F250" w14:textId="617789BD" w:rsidR="000423D8" w:rsidRPr="000423D8" w:rsidRDefault="000423D8" w:rsidP="007466AA">
      <w:pPr>
        <w:spacing w:after="60" w:line="240" w:lineRule="auto"/>
        <w:ind w:left="180" w:hanging="180"/>
        <w:rPr>
          <w:szCs w:val="21"/>
        </w:rPr>
      </w:pPr>
      <w:r w:rsidRPr="000423D8">
        <w:rPr>
          <w:rStyle w:val="EndnoteReference"/>
          <w:szCs w:val="21"/>
        </w:rPr>
        <w:endnoteRef/>
      </w:r>
      <w:r w:rsidRPr="000423D8">
        <w:rPr>
          <w:szCs w:val="21"/>
        </w:rPr>
        <w:t xml:space="preserve"> Sigmon, S. C., Ochalek, T. A., Meyer, A. C., Hruska, B., Heil, S. H., Badger, G. J., &amp; Higgins, S. T. (2016, December 22). Interim buprenorphine vs. waiting list for opioid dependence. </w:t>
      </w:r>
      <w:r w:rsidRPr="000423D8">
        <w:rPr>
          <w:i/>
          <w:szCs w:val="21"/>
        </w:rPr>
        <w:t>New England Journal of Medicine</w:t>
      </w:r>
      <w:r w:rsidRPr="000423D8">
        <w:rPr>
          <w:szCs w:val="21"/>
        </w:rPr>
        <w:t xml:space="preserve">, </w:t>
      </w:r>
      <w:r w:rsidRPr="000423D8">
        <w:rPr>
          <w:i/>
          <w:szCs w:val="21"/>
        </w:rPr>
        <w:t>375</w:t>
      </w:r>
      <w:r w:rsidRPr="000423D8">
        <w:rPr>
          <w:szCs w:val="21"/>
        </w:rPr>
        <w:t>, 2504–2505. doi: 10.1056/NEJMc1610047</w:t>
      </w:r>
    </w:p>
  </w:endnote>
  <w:endnote w:id="36">
    <w:p w14:paraId="41CECAF7" w14:textId="168A8033" w:rsidR="000423D8" w:rsidRPr="000423D8" w:rsidRDefault="000423D8" w:rsidP="007466AA">
      <w:pPr>
        <w:pStyle w:val="EndnoteText"/>
        <w:spacing w:after="60"/>
        <w:ind w:left="180" w:hanging="180"/>
        <w:rPr>
          <w:sz w:val="21"/>
          <w:szCs w:val="21"/>
        </w:rPr>
      </w:pPr>
      <w:r w:rsidRPr="000423D8">
        <w:rPr>
          <w:rStyle w:val="EndnoteReference"/>
          <w:sz w:val="21"/>
          <w:szCs w:val="21"/>
        </w:rPr>
        <w:endnoteRef/>
      </w:r>
      <w:r w:rsidRPr="000423D8">
        <w:rPr>
          <w:sz w:val="21"/>
          <w:szCs w:val="21"/>
        </w:rPr>
        <w:t xml:space="preserve"> Crime Solutions, the U.S. Justice Department National Institute of Justice registry of evidence-based programs. Retrieved from </w:t>
      </w:r>
      <w:hyperlink r:id="rId31" w:history="1">
        <w:r w:rsidRPr="000423D8">
          <w:rPr>
            <w:rStyle w:val="Hyperlink"/>
            <w:sz w:val="21"/>
            <w:szCs w:val="21"/>
          </w:rPr>
          <w:t>https://www.crimesolutions.gov/</w:t>
        </w:r>
      </w:hyperlink>
    </w:p>
  </w:endnote>
  <w:endnote w:id="37">
    <w:p w14:paraId="3C62F8D5" w14:textId="5810FDCE" w:rsidR="000423D8" w:rsidRPr="000423D8" w:rsidRDefault="000423D8" w:rsidP="007466AA">
      <w:pPr>
        <w:spacing w:after="60" w:line="240" w:lineRule="auto"/>
        <w:ind w:left="180" w:hanging="180"/>
        <w:rPr>
          <w:szCs w:val="21"/>
        </w:rPr>
      </w:pPr>
      <w:r w:rsidRPr="000423D8">
        <w:rPr>
          <w:szCs w:val="21"/>
          <w:vertAlign w:val="superscript"/>
        </w:rPr>
        <w:endnoteRef/>
      </w:r>
      <w:r w:rsidRPr="000423D8">
        <w:rPr>
          <w:szCs w:val="21"/>
        </w:rPr>
        <w:t xml:space="preserve"> </w:t>
      </w:r>
      <w:r w:rsidRPr="000423D8">
        <w:rPr>
          <w:rFonts w:eastAsia="Times New Roman"/>
          <w:szCs w:val="21"/>
        </w:rPr>
        <w:t>Godley, S. H., White, W. L., Diamond, G., Passetti, L. L., &amp; Titus, J. C. (2001). Therapist reactions to manual-guided therapies for the treatment of adolescent marijuana users</w:t>
      </w:r>
      <w:r w:rsidRPr="000423D8">
        <w:rPr>
          <w:rFonts w:eastAsia="Times New Roman"/>
          <w:i/>
          <w:szCs w:val="21"/>
        </w:rPr>
        <w:t>. Clinical Psychology Scientific Practice</w:t>
      </w:r>
      <w:r w:rsidRPr="000423D8">
        <w:rPr>
          <w:rFonts w:eastAsia="Times New Roman"/>
          <w:szCs w:val="21"/>
        </w:rPr>
        <w:t xml:space="preserve">, </w:t>
      </w:r>
      <w:r w:rsidRPr="000423D8">
        <w:rPr>
          <w:rFonts w:eastAsia="Times New Roman"/>
          <w:i/>
          <w:szCs w:val="21"/>
        </w:rPr>
        <w:t>8</w:t>
      </w:r>
      <w:r w:rsidRPr="000423D8">
        <w:rPr>
          <w:rFonts w:eastAsia="Times New Roman"/>
          <w:szCs w:val="21"/>
        </w:rPr>
        <w:t>, 405–417. doi: 10.1093/clipsy.8.4.405</w:t>
      </w:r>
    </w:p>
  </w:endnote>
  <w:endnote w:id="38">
    <w:p w14:paraId="3BF0CEC2" w14:textId="4E036663" w:rsidR="000423D8" w:rsidRPr="000423D8" w:rsidRDefault="000423D8" w:rsidP="007466AA">
      <w:pPr>
        <w:spacing w:after="60" w:line="240" w:lineRule="auto"/>
        <w:ind w:left="180" w:hanging="180"/>
        <w:rPr>
          <w:szCs w:val="21"/>
        </w:rPr>
      </w:pPr>
      <w:r w:rsidRPr="000423D8">
        <w:rPr>
          <w:rStyle w:val="EndnoteReference"/>
          <w:szCs w:val="21"/>
        </w:rPr>
        <w:endnoteRef/>
      </w:r>
      <w:r w:rsidRPr="000423D8">
        <w:rPr>
          <w:szCs w:val="21"/>
        </w:rPr>
        <w:t xml:space="preserve"> Dowden, C., &amp; Andrews, D. A. (2004, April 1). The importance of staff practice in delivering effective correctional treatment: A meta-analytic review of core correctional practice</w:t>
      </w:r>
      <w:r w:rsidRPr="000423D8">
        <w:rPr>
          <w:i/>
          <w:szCs w:val="21"/>
        </w:rPr>
        <w:t>.</w:t>
      </w:r>
      <w:r w:rsidRPr="000423D8">
        <w:rPr>
          <w:szCs w:val="21"/>
        </w:rPr>
        <w:t xml:space="preserve"> </w:t>
      </w:r>
      <w:r w:rsidRPr="000423D8">
        <w:rPr>
          <w:rStyle w:val="Emphasis"/>
          <w:szCs w:val="21"/>
        </w:rPr>
        <w:t xml:space="preserve">International Journal of Offender Therapy and Comparative Criminology, 48 </w:t>
      </w:r>
      <w:r w:rsidRPr="000423D8">
        <w:rPr>
          <w:rStyle w:val="Emphasis"/>
          <w:i w:val="0"/>
          <w:szCs w:val="21"/>
        </w:rPr>
        <w:t>(2)</w:t>
      </w:r>
      <w:r w:rsidRPr="000423D8">
        <w:rPr>
          <w:szCs w:val="21"/>
        </w:rPr>
        <w:t>,</w:t>
      </w:r>
      <w:r w:rsidRPr="000423D8">
        <w:rPr>
          <w:i/>
          <w:szCs w:val="21"/>
        </w:rPr>
        <w:t xml:space="preserve"> </w:t>
      </w:r>
      <w:r w:rsidRPr="000423D8">
        <w:rPr>
          <w:szCs w:val="21"/>
        </w:rPr>
        <w:t>203–214. doi: 10.1177/0306624X03257765</w:t>
      </w:r>
    </w:p>
  </w:endnote>
  <w:endnote w:id="39">
    <w:p w14:paraId="64F4E352" w14:textId="30E6E405" w:rsidR="000423D8" w:rsidRPr="000423D8" w:rsidRDefault="000423D8" w:rsidP="007466AA">
      <w:pPr>
        <w:spacing w:after="60" w:line="240" w:lineRule="auto"/>
        <w:ind w:left="180" w:hanging="180"/>
        <w:rPr>
          <w:szCs w:val="21"/>
        </w:rPr>
      </w:pPr>
      <w:r w:rsidRPr="000423D8">
        <w:rPr>
          <w:rStyle w:val="EndnoteReference"/>
          <w:szCs w:val="21"/>
        </w:rPr>
        <w:endnoteRef/>
      </w:r>
      <w:r w:rsidRPr="000423D8">
        <w:rPr>
          <w:szCs w:val="21"/>
        </w:rPr>
        <w:t xml:space="preserve"> Substance Abuse and Mental Health Services Administration. (2015, March). </w:t>
      </w:r>
      <w:r w:rsidRPr="000423D8">
        <w:rPr>
          <w:i/>
          <w:szCs w:val="21"/>
        </w:rPr>
        <w:t>Federal guidelines for opioid treatment programs</w:t>
      </w:r>
      <w:r w:rsidRPr="000423D8">
        <w:rPr>
          <w:szCs w:val="21"/>
        </w:rPr>
        <w:t xml:space="preserve">. (HHS Publication No. [SMA] XX-XXXX). Rockville, MD: Author. Available at </w:t>
      </w:r>
      <w:hyperlink r:id="rId32" w:history="1">
        <w:r w:rsidRPr="000423D8">
          <w:rPr>
            <w:rStyle w:val="Hyperlink"/>
            <w:szCs w:val="21"/>
          </w:rPr>
          <w:t>http://store.samhsa.gov/shin/content/PEP15-FEDGUIDEOTP/PEP15-FEDGUIDEOTP.pdf</w:t>
        </w:r>
      </w:hyperlink>
    </w:p>
  </w:endnote>
  <w:endnote w:id="40">
    <w:p w14:paraId="3AF6C0F2" w14:textId="3150B39B" w:rsidR="000423D8" w:rsidRPr="000423D8" w:rsidRDefault="000423D8" w:rsidP="007466AA">
      <w:pPr>
        <w:pStyle w:val="EndnoteText"/>
        <w:spacing w:after="60"/>
        <w:ind w:left="180" w:hanging="180"/>
        <w:rPr>
          <w:sz w:val="21"/>
          <w:szCs w:val="21"/>
        </w:rPr>
      </w:pPr>
      <w:r w:rsidRPr="000423D8">
        <w:rPr>
          <w:rStyle w:val="EndnoteReference"/>
          <w:sz w:val="21"/>
          <w:szCs w:val="21"/>
        </w:rPr>
        <w:endnoteRef/>
      </w:r>
      <w:r w:rsidRPr="000423D8">
        <w:rPr>
          <w:sz w:val="21"/>
          <w:szCs w:val="21"/>
        </w:rPr>
        <w:t xml:space="preserve"> </w:t>
      </w:r>
      <w:r w:rsidRPr="000423D8">
        <w:rPr>
          <w:rFonts w:eastAsia="Times New Roman" w:cs="Arial"/>
          <w:sz w:val="21"/>
          <w:szCs w:val="21"/>
          <w:shd w:val="clear" w:color="auto" w:fill="FFFFFF"/>
        </w:rPr>
        <w:t xml:space="preserve">Taxman, F., Thanner, M., &amp; Wesburd, D. (2006, Jan. 1). Risk, need, and responsivity (RNR): It all depends. </w:t>
      </w:r>
      <w:r w:rsidRPr="000423D8">
        <w:rPr>
          <w:rFonts w:eastAsia="Times New Roman" w:cs="Arial"/>
          <w:i/>
          <w:sz w:val="21"/>
          <w:szCs w:val="21"/>
          <w:shd w:val="clear" w:color="auto" w:fill="FFFFFF"/>
        </w:rPr>
        <w:t>Crime &amp; Delinquency</w:t>
      </w:r>
      <w:r w:rsidRPr="000423D8">
        <w:rPr>
          <w:rFonts w:eastAsia="Times New Roman" w:cs="Arial"/>
          <w:sz w:val="21"/>
          <w:szCs w:val="21"/>
          <w:shd w:val="clear" w:color="auto" w:fill="FFFFFF"/>
        </w:rPr>
        <w:t xml:space="preserve">, </w:t>
      </w:r>
      <w:r w:rsidRPr="000423D8">
        <w:rPr>
          <w:rFonts w:eastAsia="Times New Roman" w:cs="Arial"/>
          <w:i/>
          <w:sz w:val="21"/>
          <w:szCs w:val="21"/>
          <w:shd w:val="clear" w:color="auto" w:fill="FFFFFF"/>
        </w:rPr>
        <w:t>61</w:t>
      </w:r>
      <w:r w:rsidRPr="000423D8">
        <w:rPr>
          <w:rFonts w:eastAsia="Times New Roman" w:cs="Arial"/>
          <w:sz w:val="21"/>
          <w:szCs w:val="21"/>
          <w:shd w:val="clear" w:color="auto" w:fill="FFFFFF"/>
        </w:rPr>
        <w:t>(9), 1.</w:t>
      </w:r>
    </w:p>
  </w:endnote>
  <w:endnote w:id="41">
    <w:p w14:paraId="2754D690" w14:textId="2CA48859" w:rsidR="000423D8" w:rsidRPr="000423D8" w:rsidRDefault="000423D8" w:rsidP="007466AA">
      <w:pPr>
        <w:pStyle w:val="EndnoteText"/>
        <w:spacing w:after="60"/>
        <w:ind w:left="180" w:hanging="180"/>
        <w:rPr>
          <w:sz w:val="21"/>
          <w:szCs w:val="21"/>
        </w:rPr>
      </w:pPr>
      <w:r w:rsidRPr="000423D8">
        <w:rPr>
          <w:rStyle w:val="EndnoteReference"/>
          <w:sz w:val="21"/>
          <w:szCs w:val="21"/>
        </w:rPr>
        <w:endnoteRef/>
      </w:r>
      <w:r w:rsidRPr="000423D8">
        <w:rPr>
          <w:sz w:val="21"/>
          <w:szCs w:val="21"/>
        </w:rPr>
        <w:t xml:space="preserve"> </w:t>
      </w:r>
      <w:r w:rsidRPr="000423D8">
        <w:rPr>
          <w:rFonts w:eastAsia="Times New Roman" w:cs="Arial"/>
          <w:sz w:val="21"/>
          <w:szCs w:val="21"/>
          <w:shd w:val="clear" w:color="auto" w:fill="FFFFFF"/>
        </w:rPr>
        <w:t xml:space="preserve">Bonta, J. &amp; Andrews, D. (2007). </w:t>
      </w:r>
      <w:r w:rsidRPr="000423D8">
        <w:rPr>
          <w:rFonts w:eastAsia="Times New Roman" w:cs="Arial"/>
          <w:i/>
          <w:sz w:val="21"/>
          <w:szCs w:val="21"/>
          <w:shd w:val="clear" w:color="auto" w:fill="FFFFFF"/>
        </w:rPr>
        <w:t>Risk-Need-Responsivity model for offender assessment and rehabilitation, 2007</w:t>
      </w:r>
      <w:r w:rsidRPr="000423D8">
        <w:rPr>
          <w:rFonts w:eastAsia="Times New Roman"/>
          <w:sz w:val="21"/>
          <w:szCs w:val="21"/>
        </w:rPr>
        <w:t>–</w:t>
      </w:r>
      <w:r w:rsidRPr="000423D8">
        <w:rPr>
          <w:rFonts w:eastAsia="Times New Roman" w:cs="Arial"/>
          <w:i/>
          <w:sz w:val="21"/>
          <w:szCs w:val="21"/>
          <w:shd w:val="clear" w:color="auto" w:fill="FFFFFF"/>
        </w:rPr>
        <w:t>06</w:t>
      </w:r>
      <w:r w:rsidRPr="000423D8">
        <w:rPr>
          <w:rFonts w:eastAsia="Times New Roman" w:cs="Arial"/>
          <w:sz w:val="21"/>
          <w:szCs w:val="21"/>
          <w:shd w:val="clear" w:color="auto" w:fill="FFFFFF"/>
        </w:rPr>
        <w:t>. Canada: Public Safety Canada &amp; Carleton University.</w:t>
      </w:r>
    </w:p>
  </w:endnote>
  <w:endnote w:id="42">
    <w:p w14:paraId="7CB81332" w14:textId="4E0DB55C" w:rsidR="000423D8" w:rsidRPr="000423D8" w:rsidRDefault="000423D8" w:rsidP="007466AA">
      <w:pPr>
        <w:pStyle w:val="EndnoteText"/>
        <w:spacing w:after="60"/>
        <w:ind w:left="180" w:hanging="180"/>
        <w:rPr>
          <w:sz w:val="21"/>
          <w:szCs w:val="21"/>
        </w:rPr>
      </w:pPr>
      <w:r w:rsidRPr="000423D8">
        <w:rPr>
          <w:rStyle w:val="EndnoteReference"/>
          <w:sz w:val="21"/>
          <w:szCs w:val="21"/>
        </w:rPr>
        <w:endnoteRef/>
      </w:r>
      <w:r w:rsidRPr="000423D8">
        <w:rPr>
          <w:sz w:val="21"/>
          <w:szCs w:val="21"/>
        </w:rPr>
        <w:t xml:space="preserve"> </w:t>
      </w:r>
      <w:r w:rsidRPr="000423D8">
        <w:rPr>
          <w:rFonts w:eastAsia="Times New Roman" w:cs="Arial"/>
          <w:sz w:val="21"/>
          <w:szCs w:val="21"/>
          <w:shd w:val="clear" w:color="auto" w:fill="FFFFFF"/>
        </w:rPr>
        <w:t xml:space="preserve">Lowenkamp, C., &amp; Latessa, E. (2005). Increasing the effectiveness of correctional programming through the risk principle: Identifying offender for residential placement. </w:t>
      </w:r>
      <w:r w:rsidRPr="000423D8">
        <w:rPr>
          <w:rFonts w:eastAsia="Times New Roman" w:cs="Arial"/>
          <w:i/>
          <w:sz w:val="21"/>
          <w:szCs w:val="21"/>
          <w:shd w:val="clear" w:color="auto" w:fill="FFFFFF"/>
        </w:rPr>
        <w:t>Criminology &amp; Public Policy, 4</w:t>
      </w:r>
      <w:r w:rsidRPr="000423D8">
        <w:rPr>
          <w:rFonts w:eastAsia="Times New Roman" w:cs="Arial"/>
          <w:sz w:val="21"/>
          <w:szCs w:val="21"/>
          <w:shd w:val="clear" w:color="auto" w:fill="FFFFFF"/>
        </w:rPr>
        <w:t>(2), 263</w:t>
      </w:r>
      <w:r w:rsidRPr="000423D8">
        <w:rPr>
          <w:rFonts w:eastAsia="Times New Roman"/>
          <w:sz w:val="21"/>
          <w:szCs w:val="21"/>
        </w:rPr>
        <w:t>–</w:t>
      </w:r>
      <w:r w:rsidRPr="000423D8">
        <w:rPr>
          <w:rFonts w:eastAsia="Times New Roman" w:cs="Arial"/>
          <w:sz w:val="21"/>
          <w:szCs w:val="21"/>
          <w:shd w:val="clear" w:color="auto" w:fill="FFFFFF"/>
        </w:rPr>
        <w:t>290.</w:t>
      </w:r>
    </w:p>
  </w:endnote>
  <w:endnote w:id="43">
    <w:p w14:paraId="3CC570E8" w14:textId="5892E721" w:rsidR="000423D8" w:rsidRPr="000423D8" w:rsidRDefault="000423D8" w:rsidP="007466AA">
      <w:pPr>
        <w:pStyle w:val="EndnoteText"/>
        <w:spacing w:after="60"/>
        <w:ind w:left="180" w:hanging="180"/>
        <w:rPr>
          <w:sz w:val="21"/>
          <w:szCs w:val="21"/>
        </w:rPr>
      </w:pPr>
      <w:r w:rsidRPr="000423D8">
        <w:rPr>
          <w:rStyle w:val="EndnoteReference"/>
          <w:sz w:val="21"/>
          <w:szCs w:val="21"/>
        </w:rPr>
        <w:endnoteRef/>
      </w:r>
      <w:r w:rsidRPr="000423D8">
        <w:rPr>
          <w:sz w:val="21"/>
          <w:szCs w:val="21"/>
        </w:rPr>
        <w:t xml:space="preserve"> </w:t>
      </w:r>
      <w:r w:rsidRPr="000423D8">
        <w:rPr>
          <w:rFonts w:eastAsia="Times New Roman" w:cs="Arial"/>
          <w:sz w:val="21"/>
          <w:szCs w:val="21"/>
          <w:shd w:val="clear" w:color="auto" w:fill="FFFFFF"/>
        </w:rPr>
        <w:t xml:space="preserve">Andrews, D., Bonita, J., &amp; Wormith, S. (2011, June). The Risk-Need-Responsivity (RNR) Model: Does adding the good lives model contribute to effective crime prevention? </w:t>
      </w:r>
      <w:r w:rsidRPr="000423D8">
        <w:rPr>
          <w:rFonts w:eastAsia="Times New Roman" w:cs="Arial"/>
          <w:i/>
          <w:sz w:val="21"/>
          <w:szCs w:val="21"/>
          <w:shd w:val="clear" w:color="auto" w:fill="FFFFFF"/>
        </w:rPr>
        <w:t>Criminal Justice Behavior,</w:t>
      </w:r>
      <w:r w:rsidRPr="000423D8">
        <w:rPr>
          <w:rFonts w:eastAsia="Times New Roman" w:cs="Arial"/>
          <w:sz w:val="21"/>
          <w:szCs w:val="21"/>
          <w:shd w:val="clear" w:color="auto" w:fill="FFFFFF"/>
        </w:rPr>
        <w:t xml:space="preserve"> </w:t>
      </w:r>
      <w:r w:rsidRPr="000423D8">
        <w:rPr>
          <w:rFonts w:eastAsia="Times New Roman" w:cs="Arial"/>
          <w:i/>
          <w:sz w:val="21"/>
          <w:szCs w:val="21"/>
          <w:shd w:val="clear" w:color="auto" w:fill="FFFFFF"/>
        </w:rPr>
        <w:t>38</w:t>
      </w:r>
      <w:r w:rsidRPr="000423D8">
        <w:rPr>
          <w:rFonts w:eastAsia="Times New Roman" w:cs="Arial"/>
          <w:sz w:val="21"/>
          <w:szCs w:val="21"/>
          <w:shd w:val="clear" w:color="auto" w:fill="FFFFFF"/>
        </w:rPr>
        <w:t>(7), 735</w:t>
      </w:r>
      <w:r w:rsidRPr="000423D8">
        <w:rPr>
          <w:rFonts w:eastAsia="Times New Roman"/>
          <w:sz w:val="21"/>
          <w:szCs w:val="21"/>
        </w:rPr>
        <w:t>–</w:t>
      </w:r>
      <w:r w:rsidRPr="000423D8">
        <w:rPr>
          <w:rFonts w:eastAsia="Times New Roman" w:cs="Arial"/>
          <w:sz w:val="21"/>
          <w:szCs w:val="21"/>
          <w:shd w:val="clear" w:color="auto" w:fill="FFFFFF"/>
        </w:rPr>
        <w:t>755.</w:t>
      </w:r>
    </w:p>
  </w:endnote>
  <w:endnote w:id="44">
    <w:p w14:paraId="7D8944FA" w14:textId="0B361612" w:rsidR="000423D8" w:rsidRPr="000423D8" w:rsidRDefault="000423D8" w:rsidP="007466AA">
      <w:pPr>
        <w:spacing w:after="60" w:line="240" w:lineRule="auto"/>
        <w:ind w:left="180" w:hanging="180"/>
        <w:rPr>
          <w:szCs w:val="21"/>
        </w:rPr>
      </w:pPr>
      <w:r w:rsidRPr="000423D8">
        <w:rPr>
          <w:rStyle w:val="EndnoteReference"/>
          <w:szCs w:val="21"/>
        </w:rPr>
        <w:endnoteRef/>
      </w:r>
      <w:r w:rsidRPr="000423D8">
        <w:rPr>
          <w:szCs w:val="21"/>
        </w:rPr>
        <w:t xml:space="preserve"> Friedman, S., &amp; Wagner-Goldstein, K. (2015). </w:t>
      </w:r>
      <w:r w:rsidRPr="000423D8">
        <w:rPr>
          <w:i/>
          <w:szCs w:val="21"/>
        </w:rPr>
        <w:t>Medication-assisted treatment in drug courts: Recommended strategies</w:t>
      </w:r>
      <w:r w:rsidRPr="000423D8">
        <w:rPr>
          <w:szCs w:val="21"/>
        </w:rPr>
        <w:t xml:space="preserve">. Center for Court Innovation, State of New York Unified Court System, and Legal Action Center. Retrieved from </w:t>
      </w:r>
      <w:hyperlink r:id="rId33" w:history="1">
        <w:r w:rsidRPr="000423D8">
          <w:rPr>
            <w:szCs w:val="21"/>
          </w:rPr>
          <w:t>https://lac.org/wp-content/uploads/2016/04/MATinDrugCourts.pdf</w:t>
        </w:r>
      </w:hyperlink>
    </w:p>
  </w:endnote>
  <w:endnote w:id="45">
    <w:p w14:paraId="16281CB7" w14:textId="4CB04FF4" w:rsidR="000423D8" w:rsidRPr="000423D8" w:rsidRDefault="000423D8" w:rsidP="007466AA">
      <w:pPr>
        <w:spacing w:after="60" w:line="240" w:lineRule="auto"/>
        <w:ind w:left="180" w:hanging="180"/>
        <w:rPr>
          <w:szCs w:val="21"/>
        </w:rPr>
      </w:pPr>
      <w:r w:rsidRPr="000423D8">
        <w:rPr>
          <w:rStyle w:val="EndnoteReference"/>
          <w:szCs w:val="21"/>
        </w:rPr>
        <w:endnoteRef/>
      </w:r>
      <w:r w:rsidRPr="000423D8">
        <w:rPr>
          <w:szCs w:val="21"/>
        </w:rPr>
        <w:t xml:space="preserve"> Gordon, M. S., Kinlock, T. W., Schwartz, R. P., Fitzgerald, T. T., O'Grady, K. E., &amp; Vocci, F. J. (2014, September 1).</w:t>
      </w:r>
      <w:r w:rsidRPr="000423D8">
        <w:rPr>
          <w:i/>
          <w:szCs w:val="21"/>
        </w:rPr>
        <w:t xml:space="preserve"> </w:t>
      </w:r>
      <w:r w:rsidRPr="000423D8">
        <w:rPr>
          <w:szCs w:val="21"/>
        </w:rPr>
        <w:t>A randomized controlled trial of prison-initiated buprenorphine: Prison outcomes and community treatment entry</w:t>
      </w:r>
      <w:r w:rsidRPr="000423D8">
        <w:rPr>
          <w:i/>
          <w:szCs w:val="21"/>
        </w:rPr>
        <w:t>. Journal of Drug and Alcohol Dependence</w:t>
      </w:r>
      <w:r w:rsidRPr="000423D8">
        <w:rPr>
          <w:szCs w:val="21"/>
        </w:rPr>
        <w:t xml:space="preserve">, </w:t>
      </w:r>
      <w:r w:rsidRPr="000423D8">
        <w:rPr>
          <w:i/>
          <w:szCs w:val="21"/>
        </w:rPr>
        <w:t>142</w:t>
      </w:r>
      <w:r w:rsidRPr="000423D8">
        <w:rPr>
          <w:szCs w:val="21"/>
        </w:rPr>
        <w:t>, 33–40. doi: 10.1016/j.drugalcdep.2014.05.011</w:t>
      </w:r>
    </w:p>
  </w:endnote>
  <w:endnote w:id="46">
    <w:p w14:paraId="1BE24F8E" w14:textId="2FB2BB71" w:rsidR="000423D8" w:rsidRPr="000423D8" w:rsidRDefault="000423D8" w:rsidP="007466AA">
      <w:pPr>
        <w:spacing w:after="60" w:line="240" w:lineRule="auto"/>
        <w:ind w:left="180" w:hanging="180"/>
        <w:rPr>
          <w:szCs w:val="21"/>
        </w:rPr>
      </w:pPr>
      <w:r w:rsidRPr="000423D8">
        <w:rPr>
          <w:rStyle w:val="EndnoteReference"/>
          <w:szCs w:val="21"/>
        </w:rPr>
        <w:endnoteRef/>
      </w:r>
      <w:r w:rsidRPr="000423D8">
        <w:rPr>
          <w:szCs w:val="21"/>
        </w:rPr>
        <w:t xml:space="preserve"> Substance Abuse and Mental Health Administration. (2015, March). </w:t>
      </w:r>
      <w:r w:rsidRPr="000423D8">
        <w:rPr>
          <w:i/>
          <w:szCs w:val="21"/>
        </w:rPr>
        <w:t>Federal Guidelines for Opioid Treatment Programs</w:t>
      </w:r>
      <w:r w:rsidRPr="000423D8">
        <w:rPr>
          <w:szCs w:val="21"/>
        </w:rPr>
        <w:t xml:space="preserve">. (HHS Publication No. [SMA) PEP15-FEDGUIDEOTP). Available at </w:t>
      </w:r>
      <w:hyperlink r:id="rId34" w:history="1">
        <w:r w:rsidRPr="000423D8">
          <w:rPr>
            <w:rStyle w:val="Hyperlink"/>
            <w:szCs w:val="21"/>
          </w:rPr>
          <w:t>https://store.samhsa.gov/product/PEP15-FEDGUIDEOTP</w:t>
        </w:r>
      </w:hyperlink>
    </w:p>
  </w:endnote>
  <w:endnote w:id="47">
    <w:p w14:paraId="5412C178" w14:textId="4DBE0FDF" w:rsidR="000423D8" w:rsidRPr="000423D8" w:rsidRDefault="000423D8" w:rsidP="007466AA">
      <w:pPr>
        <w:spacing w:after="60" w:line="240" w:lineRule="auto"/>
        <w:ind w:left="180" w:hanging="180"/>
        <w:rPr>
          <w:szCs w:val="21"/>
        </w:rPr>
      </w:pPr>
      <w:r w:rsidRPr="000423D8">
        <w:rPr>
          <w:rStyle w:val="EndnoteReference"/>
          <w:szCs w:val="21"/>
        </w:rPr>
        <w:endnoteRef/>
      </w:r>
      <w:r w:rsidRPr="000423D8">
        <w:rPr>
          <w:szCs w:val="21"/>
        </w:rPr>
        <w:t xml:space="preserve"> Ibid.</w:t>
      </w:r>
    </w:p>
  </w:endnote>
  <w:endnote w:id="48">
    <w:p w14:paraId="6E94EBFD" w14:textId="6F8CC675" w:rsidR="000423D8" w:rsidRPr="000423D8" w:rsidRDefault="000423D8" w:rsidP="007466AA">
      <w:pPr>
        <w:spacing w:after="60" w:line="240" w:lineRule="auto"/>
        <w:ind w:left="180" w:hanging="180"/>
        <w:rPr>
          <w:szCs w:val="21"/>
        </w:rPr>
      </w:pPr>
      <w:r w:rsidRPr="000423D8">
        <w:rPr>
          <w:rStyle w:val="EndnoteReference"/>
          <w:szCs w:val="21"/>
        </w:rPr>
        <w:endnoteRef/>
      </w:r>
      <w:r w:rsidRPr="000423D8">
        <w:rPr>
          <w:szCs w:val="21"/>
        </w:rPr>
        <w:t xml:space="preserve"> American Society of Addiction Medicine. (2013, October 26).</w:t>
      </w:r>
      <w:r w:rsidRPr="000423D8">
        <w:rPr>
          <w:i/>
          <w:szCs w:val="21"/>
        </w:rPr>
        <w:t xml:space="preserve"> Drug Testing: A White Paper of the American Society of Addiction Medicine (ASAM)</w:t>
      </w:r>
      <w:r w:rsidRPr="000423D8">
        <w:rPr>
          <w:szCs w:val="21"/>
        </w:rPr>
        <w:t xml:space="preserve">. Retrieved from </w:t>
      </w:r>
      <w:hyperlink r:id="rId35" w:history="1">
        <w:r w:rsidRPr="000423D8">
          <w:rPr>
            <w:rStyle w:val="Hyperlink"/>
            <w:szCs w:val="21"/>
          </w:rPr>
          <w:t>http://www.asam.org/docs/default-source/public-policy-statements/drug-testing-a-white-paper-by-asam.pdf</w:t>
        </w:r>
      </w:hyperlink>
    </w:p>
  </w:endnote>
  <w:endnote w:id="49">
    <w:p w14:paraId="38761F13" w14:textId="45F34CB1" w:rsidR="000423D8" w:rsidRPr="000423D8" w:rsidRDefault="000423D8" w:rsidP="007466AA">
      <w:pPr>
        <w:spacing w:after="60" w:line="240" w:lineRule="auto"/>
        <w:ind w:left="180" w:hanging="180"/>
        <w:rPr>
          <w:szCs w:val="21"/>
        </w:rPr>
      </w:pPr>
      <w:r w:rsidRPr="000423D8">
        <w:rPr>
          <w:rStyle w:val="EndnoteReference"/>
          <w:szCs w:val="21"/>
        </w:rPr>
        <w:endnoteRef/>
      </w:r>
      <w:r w:rsidRPr="000423D8">
        <w:rPr>
          <w:szCs w:val="21"/>
        </w:rPr>
        <w:t xml:space="preserve"> Substance Abuse and Mental Health Services Administration. (2014). </w:t>
      </w:r>
      <w:r w:rsidRPr="000423D8">
        <w:rPr>
          <w:i/>
          <w:szCs w:val="21"/>
        </w:rPr>
        <w:t>National Survey of Substance Abuse Treatment Services (N-SSATS): 2013</w:t>
      </w:r>
      <w:r w:rsidRPr="000423D8">
        <w:rPr>
          <w:szCs w:val="21"/>
        </w:rPr>
        <w:t xml:space="preserve">. </w:t>
      </w:r>
      <w:r w:rsidRPr="000423D8">
        <w:rPr>
          <w:i/>
          <w:szCs w:val="21"/>
        </w:rPr>
        <w:t>Data on Substance Abuse Treatment Facilities</w:t>
      </w:r>
      <w:r w:rsidRPr="000423D8">
        <w:rPr>
          <w:szCs w:val="21"/>
        </w:rPr>
        <w:t xml:space="preserve">. (BHSIS Series S-73, HHS Publication No. [SMA] 14-489). Rockville, MD: Author. Retrieved from </w:t>
      </w:r>
      <w:hyperlink r:id="rId36" w:history="1">
        <w:r w:rsidRPr="000423D8">
          <w:rPr>
            <w:rStyle w:val="Hyperlink"/>
            <w:szCs w:val="21"/>
          </w:rPr>
          <w:t>https://www.samhsa.gov/data/sites/default/files/2013_N-SSATS/2013_N-SSATS_National_Survey_of_Substance_Abuse_Treatment_Services.pdf</w:t>
        </w:r>
      </w:hyperlink>
    </w:p>
  </w:endnote>
  <w:endnote w:id="50">
    <w:p w14:paraId="325D5D5E" w14:textId="1EB7DB13" w:rsidR="000423D8" w:rsidRPr="000423D8" w:rsidRDefault="000423D8" w:rsidP="007466AA">
      <w:pPr>
        <w:spacing w:after="60" w:line="240" w:lineRule="auto"/>
        <w:ind w:left="180" w:hanging="180"/>
        <w:rPr>
          <w:szCs w:val="21"/>
        </w:rPr>
      </w:pPr>
      <w:r w:rsidRPr="000423D8">
        <w:rPr>
          <w:rStyle w:val="EndnoteReference"/>
          <w:szCs w:val="21"/>
        </w:rPr>
        <w:endnoteRef/>
      </w:r>
      <w:r w:rsidRPr="000423D8">
        <w:rPr>
          <w:szCs w:val="21"/>
        </w:rPr>
        <w:t xml:space="preserve"> Pennsylvania Department of Corrections. (2015, October). </w:t>
      </w:r>
      <w:r w:rsidRPr="000423D8">
        <w:rPr>
          <w:i/>
          <w:szCs w:val="21"/>
        </w:rPr>
        <w:t>MAT expansion plan: PA DOC strategies for expanding the use of MAT for justice-involved individuals</w:t>
      </w:r>
      <w:r w:rsidRPr="000423D8">
        <w:rPr>
          <w:szCs w:val="21"/>
        </w:rPr>
        <w:t xml:space="preserve">. Retrieved from </w:t>
      </w:r>
      <w:hyperlink r:id="rId37" w:history="1">
        <w:r w:rsidRPr="000423D8">
          <w:rPr>
            <w:rStyle w:val="Hyperlink"/>
            <w:szCs w:val="21"/>
          </w:rPr>
          <w:t>http://www.cor.pa.gov/General%20Information/Documents/Medication%20Assisted%20Treatment/MAT%20Expansion%20Plan.pdf</w:t>
        </w:r>
      </w:hyperlink>
    </w:p>
  </w:endnote>
  <w:endnote w:id="51">
    <w:p w14:paraId="556E50E3" w14:textId="3CDE8F6C" w:rsidR="000423D8" w:rsidRPr="000423D8" w:rsidRDefault="000423D8" w:rsidP="007466AA">
      <w:pPr>
        <w:spacing w:after="60" w:line="240" w:lineRule="auto"/>
        <w:ind w:left="180" w:hanging="180"/>
        <w:rPr>
          <w:szCs w:val="21"/>
        </w:rPr>
      </w:pPr>
      <w:r w:rsidRPr="000423D8">
        <w:rPr>
          <w:rStyle w:val="EndnoteReference"/>
          <w:szCs w:val="21"/>
        </w:rPr>
        <w:endnoteRef/>
      </w:r>
      <w:r w:rsidRPr="000423D8">
        <w:rPr>
          <w:szCs w:val="21"/>
        </w:rPr>
        <w:t xml:space="preserve"> Substance Abuse and Mental Health Services Administration. (2015, March). </w:t>
      </w:r>
      <w:r w:rsidRPr="000423D8">
        <w:rPr>
          <w:i/>
          <w:szCs w:val="21"/>
        </w:rPr>
        <w:t>Federal guidelines for opioid treatment programs</w:t>
      </w:r>
      <w:r w:rsidRPr="000423D8">
        <w:rPr>
          <w:szCs w:val="21"/>
        </w:rPr>
        <w:t xml:space="preserve">. (HHS Publication No. [SMA] PEP15-FEDGUIDEOTP). Rockville, MD: Author. Available at </w:t>
      </w:r>
      <w:hyperlink r:id="rId38" w:history="1">
        <w:r w:rsidRPr="000423D8">
          <w:rPr>
            <w:rStyle w:val="Hyperlink"/>
            <w:szCs w:val="21"/>
          </w:rPr>
          <w:t>http://store.samhsa.gov/shin/content/PEP15-FEDGUIDEOTP/PEP15-FEDGUIDEOTP.pdf</w:t>
        </w:r>
      </w:hyperlink>
    </w:p>
  </w:endnote>
  <w:endnote w:id="52">
    <w:p w14:paraId="08D08A97" w14:textId="0BB6DF72" w:rsidR="000423D8" w:rsidRPr="000423D8" w:rsidRDefault="000423D8" w:rsidP="007466AA">
      <w:pPr>
        <w:spacing w:after="60" w:line="240" w:lineRule="auto"/>
        <w:ind w:left="180" w:hanging="180"/>
        <w:rPr>
          <w:szCs w:val="21"/>
        </w:rPr>
      </w:pPr>
      <w:r w:rsidRPr="000423D8">
        <w:rPr>
          <w:rStyle w:val="EndnoteReference"/>
          <w:szCs w:val="21"/>
        </w:rPr>
        <w:endnoteRef/>
      </w:r>
      <w:r w:rsidRPr="000423D8">
        <w:rPr>
          <w:szCs w:val="21"/>
        </w:rPr>
        <w:t xml:space="preserve"> Ibid.</w:t>
      </w:r>
    </w:p>
  </w:endnote>
  <w:endnote w:id="53">
    <w:p w14:paraId="43616FD0" w14:textId="01854A96" w:rsidR="000423D8" w:rsidRPr="000423D8" w:rsidRDefault="000423D8" w:rsidP="007466AA">
      <w:pPr>
        <w:spacing w:after="60" w:line="240" w:lineRule="auto"/>
        <w:ind w:left="180" w:hanging="180"/>
        <w:rPr>
          <w:szCs w:val="21"/>
        </w:rPr>
      </w:pPr>
      <w:r w:rsidRPr="000423D8">
        <w:rPr>
          <w:rStyle w:val="EndnoteReference"/>
          <w:szCs w:val="21"/>
        </w:rPr>
        <w:endnoteRef/>
      </w:r>
      <w:r w:rsidRPr="000423D8">
        <w:rPr>
          <w:szCs w:val="21"/>
        </w:rPr>
        <w:t xml:space="preserve"> Gordon, A. J., Lo-Ciganic, W. H., Cochran, G., Gellad, W. F., Cathers, T., Kelley, D., &amp; Donohue, J. M. (2015, November–December). Patterns and quality of buprenorphine opioid agonist treatment in a large Medicaid program. </w:t>
      </w:r>
      <w:r w:rsidRPr="000423D8">
        <w:rPr>
          <w:i/>
          <w:szCs w:val="21"/>
        </w:rPr>
        <w:t>Journal of Addiction Medicine</w:t>
      </w:r>
      <w:r w:rsidRPr="000423D8">
        <w:rPr>
          <w:szCs w:val="21"/>
        </w:rPr>
        <w:t xml:space="preserve">, </w:t>
      </w:r>
      <w:r w:rsidRPr="000423D8">
        <w:rPr>
          <w:i/>
          <w:szCs w:val="21"/>
        </w:rPr>
        <w:t>9</w:t>
      </w:r>
      <w:r w:rsidRPr="000423D8">
        <w:rPr>
          <w:szCs w:val="21"/>
        </w:rPr>
        <w:t>(6), 470–477. doi: 10.1097/ADM.0000000000000164</w:t>
      </w:r>
    </w:p>
  </w:endnote>
  <w:endnote w:id="54">
    <w:p w14:paraId="6A938862" w14:textId="52F06CF2" w:rsidR="000423D8" w:rsidRPr="000423D8" w:rsidRDefault="000423D8" w:rsidP="007466AA">
      <w:pPr>
        <w:pStyle w:val="EndnoteText"/>
        <w:spacing w:after="60"/>
        <w:ind w:left="180" w:hanging="180"/>
        <w:rPr>
          <w:sz w:val="21"/>
          <w:szCs w:val="21"/>
        </w:rPr>
      </w:pPr>
      <w:r w:rsidRPr="000423D8">
        <w:rPr>
          <w:rStyle w:val="EndnoteReference"/>
          <w:sz w:val="21"/>
          <w:szCs w:val="21"/>
        </w:rPr>
        <w:endnoteRef/>
      </w:r>
      <w:r w:rsidRPr="000423D8">
        <w:rPr>
          <w:sz w:val="21"/>
          <w:szCs w:val="21"/>
        </w:rPr>
        <w:t xml:space="preserve"> Alderks, C. (2017, August 22). Trends in the use of methadone, buprenorphine, and extended-release naltrexone at substance abuse treatment facilities: 2003-2015 (update). </w:t>
      </w:r>
      <w:r w:rsidRPr="000423D8">
        <w:rPr>
          <w:i/>
          <w:sz w:val="21"/>
          <w:szCs w:val="21"/>
        </w:rPr>
        <w:t>The CBHSQ Report</w:t>
      </w:r>
      <w:r w:rsidRPr="000423D8">
        <w:rPr>
          <w:sz w:val="21"/>
          <w:szCs w:val="21"/>
        </w:rPr>
        <w:t xml:space="preserve">. Retrieved from the Substance Abuse and Mental Health Administration website: </w:t>
      </w:r>
      <w:hyperlink r:id="rId39" w:history="1">
        <w:r w:rsidRPr="000423D8">
          <w:rPr>
            <w:rStyle w:val="Hyperlink"/>
            <w:sz w:val="21"/>
            <w:szCs w:val="21"/>
          </w:rPr>
          <w:t>https://www.samhsa.gov/data/sites/default/files/report_3192/ShortReport-3192.html</w:t>
        </w:r>
      </w:hyperlink>
    </w:p>
  </w:endnote>
  <w:endnote w:id="55">
    <w:p w14:paraId="005C8CF5" w14:textId="301CFF9E" w:rsidR="000423D8" w:rsidRPr="000423D8" w:rsidRDefault="000423D8" w:rsidP="007466AA">
      <w:pPr>
        <w:spacing w:after="60" w:line="240" w:lineRule="auto"/>
        <w:ind w:left="180" w:hanging="180"/>
        <w:rPr>
          <w:szCs w:val="21"/>
        </w:rPr>
      </w:pPr>
      <w:r w:rsidRPr="000423D8">
        <w:rPr>
          <w:rStyle w:val="EndnoteReference"/>
          <w:szCs w:val="21"/>
        </w:rPr>
        <w:endnoteRef/>
      </w:r>
      <w:r w:rsidRPr="000423D8">
        <w:rPr>
          <w:szCs w:val="21"/>
        </w:rPr>
        <w:t xml:space="preserve"> </w:t>
      </w:r>
      <w:r w:rsidRPr="000423D8">
        <w:rPr>
          <w:rFonts w:cs="Calibri"/>
          <w:szCs w:val="21"/>
        </w:rPr>
        <w:t xml:space="preserve">Rich, J. D., McKenzie, M., Larney, S., Wong, J. B., Tran, L., Clarke, J. </w:t>
      </w:r>
      <w:r w:rsidRPr="000423D8">
        <w:rPr>
          <w:rFonts w:cs="Verdana"/>
          <w:szCs w:val="21"/>
        </w:rPr>
        <w:t>. . . &amp;</w:t>
      </w:r>
      <w:r w:rsidRPr="000423D8">
        <w:rPr>
          <w:rFonts w:cs="Calibri"/>
          <w:szCs w:val="21"/>
        </w:rPr>
        <w:t xml:space="preserve"> Zaller, N. (2015, July 25). Methadone continuation versus forced withdrawal on incarceration in a combined US prison and jail: A randomised, open-label trial. </w:t>
      </w:r>
      <w:r w:rsidRPr="000423D8">
        <w:rPr>
          <w:rFonts w:cs="Calibri"/>
          <w:i/>
          <w:szCs w:val="21"/>
        </w:rPr>
        <w:t>The Lancet</w:t>
      </w:r>
      <w:r w:rsidRPr="000423D8">
        <w:rPr>
          <w:rFonts w:cs="Calibri"/>
          <w:szCs w:val="21"/>
        </w:rPr>
        <w:t xml:space="preserve">, </w:t>
      </w:r>
      <w:r w:rsidRPr="000423D8">
        <w:rPr>
          <w:rFonts w:cs="Calibri"/>
          <w:i/>
          <w:szCs w:val="21"/>
        </w:rPr>
        <w:t>386</w:t>
      </w:r>
      <w:r w:rsidRPr="000423D8">
        <w:rPr>
          <w:rFonts w:cs="Calibri"/>
          <w:szCs w:val="21"/>
        </w:rPr>
        <w:t>(9991), 350–359. doi: 10.1016/S0140-6736(14)62338-2</w:t>
      </w:r>
      <w:r w:rsidRPr="000423D8">
        <w:rPr>
          <w:szCs w:val="21"/>
        </w:rPr>
        <w:t>;</w:t>
      </w:r>
    </w:p>
    <w:p w14:paraId="2A343A20" w14:textId="70D7E9A2" w:rsidR="000423D8" w:rsidRPr="000423D8" w:rsidRDefault="000423D8" w:rsidP="007466AA">
      <w:pPr>
        <w:spacing w:after="60" w:line="240" w:lineRule="auto"/>
        <w:ind w:left="180"/>
        <w:rPr>
          <w:szCs w:val="21"/>
        </w:rPr>
      </w:pPr>
      <w:r w:rsidRPr="000423D8">
        <w:rPr>
          <w:szCs w:val="21"/>
        </w:rPr>
        <w:t xml:space="preserve">Maradiaga, J. A., Nahvi, S., Cunningham, C. O., Sanchez, J., &amp; Fox, A. D. (2016, March). “I kicked the hard way. I got incarcerated.” Withdrawal from methadone during incarceration and subsequent aversion to medication assisted treatments. </w:t>
      </w:r>
      <w:r w:rsidRPr="000423D8">
        <w:rPr>
          <w:i/>
          <w:szCs w:val="21"/>
        </w:rPr>
        <w:t>Journal of Substance Abuse Treatment</w:t>
      </w:r>
      <w:r w:rsidRPr="000423D8">
        <w:rPr>
          <w:szCs w:val="21"/>
        </w:rPr>
        <w:t xml:space="preserve">, </w:t>
      </w:r>
      <w:r w:rsidRPr="000423D8">
        <w:rPr>
          <w:i/>
          <w:szCs w:val="21"/>
        </w:rPr>
        <w:t>62</w:t>
      </w:r>
      <w:r w:rsidRPr="000423D8">
        <w:rPr>
          <w:szCs w:val="21"/>
        </w:rPr>
        <w:t>, 49–54. doi: 10.1016/j.jsat.2015.11.004</w:t>
      </w:r>
    </w:p>
  </w:endnote>
  <w:endnote w:id="56">
    <w:p w14:paraId="7C9B495D" w14:textId="5A80C2E1" w:rsidR="000423D8" w:rsidRPr="000423D8" w:rsidRDefault="000423D8" w:rsidP="007466AA">
      <w:pPr>
        <w:pStyle w:val="EndnoteText"/>
        <w:spacing w:after="60"/>
        <w:ind w:left="180" w:hanging="180"/>
        <w:rPr>
          <w:bCs/>
          <w:sz w:val="21"/>
          <w:szCs w:val="21"/>
        </w:rPr>
      </w:pPr>
      <w:r w:rsidRPr="000423D8">
        <w:rPr>
          <w:rStyle w:val="EndnoteReference"/>
          <w:sz w:val="21"/>
          <w:szCs w:val="21"/>
        </w:rPr>
        <w:endnoteRef/>
      </w:r>
      <w:r w:rsidRPr="000423D8">
        <w:rPr>
          <w:sz w:val="21"/>
          <w:szCs w:val="21"/>
        </w:rPr>
        <w:t xml:space="preserve"> </w:t>
      </w:r>
      <w:r w:rsidRPr="000423D8">
        <w:rPr>
          <w:bCs/>
          <w:sz w:val="21"/>
          <w:szCs w:val="21"/>
        </w:rPr>
        <w:t>Substance Abuse and Mental Health Services Administration.</w:t>
      </w:r>
      <w:r w:rsidRPr="000423D8">
        <w:rPr>
          <w:sz w:val="21"/>
          <w:szCs w:val="21"/>
        </w:rPr>
        <w:t xml:space="preserve"> (</w:t>
      </w:r>
      <w:r w:rsidRPr="000423D8">
        <w:rPr>
          <w:bCs/>
          <w:sz w:val="21"/>
          <w:szCs w:val="21"/>
        </w:rPr>
        <w:t xml:space="preserve">2006). </w:t>
      </w:r>
      <w:r w:rsidRPr="000423D8">
        <w:rPr>
          <w:bCs/>
          <w:i/>
          <w:sz w:val="21"/>
          <w:szCs w:val="21"/>
        </w:rPr>
        <w:t>Detoxification and substance abuse treatment</w:t>
      </w:r>
      <w:r w:rsidRPr="000423D8">
        <w:rPr>
          <w:bCs/>
          <w:sz w:val="21"/>
          <w:szCs w:val="21"/>
        </w:rPr>
        <w:t xml:space="preserve">. </w:t>
      </w:r>
      <w:r w:rsidRPr="000423D8">
        <w:rPr>
          <w:bCs/>
          <w:i/>
          <w:sz w:val="21"/>
          <w:szCs w:val="21"/>
        </w:rPr>
        <w:t>Treatment Improvement Protocol (TIP) Series, No. 45.</w:t>
      </w:r>
      <w:r w:rsidRPr="000423D8">
        <w:rPr>
          <w:bCs/>
          <w:sz w:val="21"/>
          <w:szCs w:val="21"/>
        </w:rPr>
        <w:t xml:space="preserve"> (HHS Publication No. [SMA] 13­4131). Available at </w:t>
      </w:r>
      <w:hyperlink r:id="rId40" w:history="1">
        <w:r w:rsidRPr="000423D8">
          <w:rPr>
            <w:rStyle w:val="Hyperlink"/>
            <w:sz w:val="21"/>
            <w:szCs w:val="21"/>
          </w:rPr>
          <w:t>https://store.samhsa.gov/shin/content/SMA13-4131/SMA13-4131.pdf</w:t>
        </w:r>
      </w:hyperlink>
      <w:r w:rsidRPr="000423D8">
        <w:rPr>
          <w:bCs/>
          <w:sz w:val="21"/>
          <w:szCs w:val="21"/>
        </w:rPr>
        <w:t>;</w:t>
      </w:r>
    </w:p>
    <w:p w14:paraId="30A6B19F" w14:textId="0A1F7F23" w:rsidR="000423D8" w:rsidRPr="000423D8" w:rsidRDefault="000423D8" w:rsidP="007466AA">
      <w:pPr>
        <w:pStyle w:val="EndnoteText"/>
        <w:spacing w:after="60"/>
        <w:ind w:left="180"/>
        <w:rPr>
          <w:sz w:val="21"/>
          <w:szCs w:val="21"/>
        </w:rPr>
      </w:pPr>
      <w:r w:rsidRPr="000423D8">
        <w:rPr>
          <w:rFonts w:cstheme="minorBidi"/>
          <w:sz w:val="21"/>
          <w:szCs w:val="21"/>
        </w:rPr>
        <w:t xml:space="preserve">Roberts, A., Hayes, A., Carlisle, J., &amp; Shaw, J. (2007). </w:t>
      </w:r>
      <w:r w:rsidRPr="000423D8">
        <w:rPr>
          <w:rFonts w:cstheme="minorBidi"/>
          <w:i/>
          <w:sz w:val="21"/>
          <w:szCs w:val="21"/>
        </w:rPr>
        <w:t>Review of drug and alcohol treatments in prison and community settings: A systematic review conducted on behalf of the Prison Health Research Network.</w:t>
      </w:r>
      <w:r w:rsidRPr="000423D8">
        <w:rPr>
          <w:rFonts w:cstheme="minorBidi"/>
          <w:sz w:val="21"/>
          <w:szCs w:val="21"/>
        </w:rPr>
        <w:t xml:space="preserve"> England: The University of Manchester.</w:t>
      </w:r>
    </w:p>
  </w:endnote>
  <w:endnote w:id="57">
    <w:p w14:paraId="33A05B54" w14:textId="4F9F8728" w:rsidR="000423D8" w:rsidRPr="000423D8" w:rsidRDefault="000423D8" w:rsidP="007466AA">
      <w:pPr>
        <w:spacing w:after="60" w:line="240" w:lineRule="auto"/>
        <w:ind w:left="180" w:hanging="180"/>
        <w:rPr>
          <w:szCs w:val="21"/>
        </w:rPr>
      </w:pPr>
      <w:r w:rsidRPr="000423D8">
        <w:rPr>
          <w:rStyle w:val="EndnoteReference"/>
          <w:szCs w:val="21"/>
        </w:rPr>
        <w:endnoteRef/>
      </w:r>
      <w:r w:rsidRPr="000423D8">
        <w:rPr>
          <w:szCs w:val="21"/>
        </w:rPr>
        <w:t xml:space="preserve"> </w:t>
      </w:r>
      <w:r w:rsidRPr="000423D8">
        <w:rPr>
          <w:bCs/>
          <w:szCs w:val="21"/>
        </w:rPr>
        <w:t xml:space="preserve">Wilcox, T. (2016, Summer). </w:t>
      </w:r>
      <w:r w:rsidRPr="000423D8">
        <w:rPr>
          <w:bCs/>
          <w:i/>
          <w:szCs w:val="21"/>
        </w:rPr>
        <w:t>Managing opiate withdrawal: The WOWS method. CorrectCare</w:t>
      </w:r>
      <w:r w:rsidRPr="000423D8">
        <w:rPr>
          <w:bCs/>
          <w:szCs w:val="21"/>
        </w:rPr>
        <w:t xml:space="preserve">. Retrieved from </w:t>
      </w:r>
      <w:hyperlink r:id="rId41" w:history="1">
        <w:r w:rsidRPr="000423D8">
          <w:rPr>
            <w:rStyle w:val="Hyperlink"/>
            <w:szCs w:val="21"/>
          </w:rPr>
          <w:t>http://www.ncchc.org/filebin/CorrectCare/30-3-WOWS.pdf</w:t>
        </w:r>
      </w:hyperlink>
      <w:r w:rsidRPr="000423D8">
        <w:rPr>
          <w:szCs w:val="21"/>
        </w:rPr>
        <w:t>;</w:t>
      </w:r>
    </w:p>
    <w:p w14:paraId="2F695780" w14:textId="44FB8CA5" w:rsidR="000423D8" w:rsidRPr="000423D8" w:rsidRDefault="000423D8" w:rsidP="007466AA">
      <w:pPr>
        <w:spacing w:after="60" w:line="240" w:lineRule="auto"/>
        <w:ind w:left="180"/>
        <w:rPr>
          <w:b/>
          <w:bCs/>
          <w:szCs w:val="21"/>
        </w:rPr>
      </w:pPr>
      <w:r w:rsidRPr="000423D8">
        <w:rPr>
          <w:bCs/>
          <w:szCs w:val="21"/>
        </w:rPr>
        <w:t xml:space="preserve">Substance Abuse and Mental Health Services Administration. (2016). </w:t>
      </w:r>
      <w:r w:rsidRPr="000423D8">
        <w:rPr>
          <w:bCs/>
          <w:i/>
          <w:szCs w:val="21"/>
        </w:rPr>
        <w:t>Pocket guide: Medication-assisted treatment of opioid use disorder</w:t>
      </w:r>
      <w:r w:rsidRPr="000423D8">
        <w:rPr>
          <w:bCs/>
          <w:szCs w:val="21"/>
        </w:rPr>
        <w:t xml:space="preserve"> (HHS Publication No. [SMA] 16-4892PG). Available at </w:t>
      </w:r>
      <w:hyperlink r:id="rId42" w:history="1">
        <w:r w:rsidRPr="000423D8">
          <w:rPr>
            <w:rStyle w:val="Hyperlink"/>
            <w:szCs w:val="21"/>
          </w:rPr>
          <w:t>http://store.samhsa.gov/product/Medication-Assisted-Treatment-of-Opioid-Use-Disorder-Pocket-Guide/SMA16-4892PG</w:t>
        </w:r>
      </w:hyperlink>
    </w:p>
  </w:endnote>
  <w:endnote w:id="58">
    <w:p w14:paraId="5298591C" w14:textId="5BC29DA7" w:rsidR="000423D8" w:rsidRPr="000423D8" w:rsidRDefault="000423D8" w:rsidP="007466AA">
      <w:pPr>
        <w:spacing w:after="60" w:line="240" w:lineRule="auto"/>
        <w:ind w:left="180" w:hanging="180"/>
        <w:rPr>
          <w:szCs w:val="21"/>
        </w:rPr>
      </w:pPr>
      <w:r w:rsidRPr="000423D8">
        <w:rPr>
          <w:rStyle w:val="EndnoteReference"/>
          <w:szCs w:val="21"/>
        </w:rPr>
        <w:endnoteRef/>
      </w:r>
      <w:r w:rsidRPr="000423D8">
        <w:rPr>
          <w:szCs w:val="21"/>
        </w:rPr>
        <w:t xml:space="preserve"> Fiscella, K. (2015, September). </w:t>
      </w:r>
      <w:r w:rsidRPr="000423D8">
        <w:rPr>
          <w:i/>
          <w:szCs w:val="21"/>
        </w:rPr>
        <w:t>Guide to developing and revising alcohol and opioid detoxification protocols</w:t>
      </w:r>
      <w:r w:rsidRPr="000423D8">
        <w:rPr>
          <w:szCs w:val="21"/>
        </w:rPr>
        <w:t xml:space="preserve">. Retrieved from National Commission on Correctional Health Care website: </w:t>
      </w:r>
      <w:hyperlink r:id="rId43" w:history="1">
        <w:r w:rsidRPr="000423D8">
          <w:rPr>
            <w:szCs w:val="21"/>
          </w:rPr>
          <w:t>http://www.ncchc.org/filebin/Resources/Detoxification-Protocols-2015.pdf</w:t>
        </w:r>
      </w:hyperlink>
    </w:p>
  </w:endnote>
  <w:endnote w:id="59">
    <w:p w14:paraId="399F5912" w14:textId="12D35923" w:rsidR="000423D8" w:rsidRPr="000423D8" w:rsidRDefault="000423D8" w:rsidP="007466AA">
      <w:pPr>
        <w:spacing w:after="60" w:line="240" w:lineRule="auto"/>
        <w:ind w:left="180" w:hanging="180"/>
        <w:rPr>
          <w:szCs w:val="21"/>
        </w:rPr>
      </w:pPr>
      <w:r w:rsidRPr="000423D8">
        <w:rPr>
          <w:rStyle w:val="EndnoteReference"/>
          <w:szCs w:val="21"/>
        </w:rPr>
        <w:endnoteRef/>
      </w:r>
      <w:r w:rsidRPr="000423D8">
        <w:rPr>
          <w:szCs w:val="21"/>
        </w:rPr>
        <w:t xml:space="preserve"> Fiscella, K., Moore, A., Engerman, J., &amp; Meldrum, S. (2004). Jail management of arrestees/inmates enrolled in community methadone maintenance programs. </w:t>
      </w:r>
      <w:r w:rsidRPr="000423D8">
        <w:rPr>
          <w:i/>
          <w:szCs w:val="21"/>
        </w:rPr>
        <w:t>Journal of Urban Health: Bulletin of the New York Academy of Medicine, 81</w:t>
      </w:r>
      <w:r w:rsidRPr="000423D8">
        <w:rPr>
          <w:szCs w:val="21"/>
        </w:rPr>
        <w:t>(4),645–654.</w:t>
      </w:r>
    </w:p>
  </w:endnote>
  <w:endnote w:id="60">
    <w:p w14:paraId="258B9858" w14:textId="5E1A2C83" w:rsidR="000423D8" w:rsidRPr="000423D8" w:rsidRDefault="000423D8" w:rsidP="007466AA">
      <w:pPr>
        <w:spacing w:after="60" w:line="240" w:lineRule="auto"/>
        <w:ind w:left="180" w:hanging="180"/>
        <w:rPr>
          <w:b/>
          <w:szCs w:val="21"/>
        </w:rPr>
      </w:pPr>
      <w:r w:rsidRPr="000423D8">
        <w:rPr>
          <w:rStyle w:val="EndnoteReference"/>
          <w:szCs w:val="21"/>
        </w:rPr>
        <w:endnoteRef/>
      </w:r>
      <w:r w:rsidRPr="000423D8">
        <w:rPr>
          <w:szCs w:val="21"/>
        </w:rPr>
        <w:t xml:space="preserve"> </w:t>
      </w:r>
      <w:bookmarkStart w:id="15" w:name="_Hlk504480087"/>
      <w:r w:rsidRPr="000423D8">
        <w:rPr>
          <w:bCs/>
          <w:szCs w:val="21"/>
        </w:rPr>
        <w:t>Substance Abuse and Mental Health Services Administration.</w:t>
      </w:r>
      <w:r w:rsidRPr="000423D8">
        <w:rPr>
          <w:szCs w:val="21"/>
        </w:rPr>
        <w:t xml:space="preserve"> (</w:t>
      </w:r>
      <w:r w:rsidRPr="000423D8">
        <w:rPr>
          <w:bCs/>
          <w:szCs w:val="21"/>
        </w:rPr>
        <w:t xml:space="preserve">2006). </w:t>
      </w:r>
      <w:r w:rsidRPr="000423D8">
        <w:rPr>
          <w:bCs/>
          <w:i/>
          <w:szCs w:val="21"/>
        </w:rPr>
        <w:t>Detoxification and substance abuse treatment</w:t>
      </w:r>
      <w:r w:rsidRPr="000423D8">
        <w:rPr>
          <w:bCs/>
          <w:szCs w:val="21"/>
        </w:rPr>
        <w:t xml:space="preserve">. </w:t>
      </w:r>
      <w:r w:rsidRPr="000423D8">
        <w:rPr>
          <w:bCs/>
          <w:i/>
          <w:szCs w:val="21"/>
        </w:rPr>
        <w:t>Treatment Improvement Protocol (TIP) Series, No. 45</w:t>
      </w:r>
      <w:r w:rsidRPr="000423D8">
        <w:rPr>
          <w:bCs/>
          <w:szCs w:val="21"/>
        </w:rPr>
        <w:t xml:space="preserve">. (HHS Publication No. [SMA] 13­4131). Available at </w:t>
      </w:r>
      <w:hyperlink r:id="rId44" w:history="1">
        <w:r w:rsidRPr="000423D8">
          <w:rPr>
            <w:rStyle w:val="Hyperlink"/>
            <w:szCs w:val="21"/>
          </w:rPr>
          <w:t>https://store.samhsa.gov/shin/content/SMA13-4131/SMA13-4131.pdf</w:t>
        </w:r>
      </w:hyperlink>
      <w:bookmarkEnd w:id="15"/>
    </w:p>
  </w:endnote>
  <w:endnote w:id="61">
    <w:p w14:paraId="0F3FBA45" w14:textId="161BE00B" w:rsidR="000423D8" w:rsidRPr="000423D8" w:rsidRDefault="000423D8" w:rsidP="007466AA">
      <w:pPr>
        <w:spacing w:after="60" w:line="240" w:lineRule="auto"/>
        <w:ind w:left="180" w:hanging="180"/>
        <w:rPr>
          <w:szCs w:val="21"/>
        </w:rPr>
      </w:pPr>
      <w:r w:rsidRPr="000423D8">
        <w:rPr>
          <w:rStyle w:val="EndnoteReference"/>
          <w:szCs w:val="21"/>
        </w:rPr>
        <w:endnoteRef/>
      </w:r>
      <w:r w:rsidRPr="000423D8">
        <w:rPr>
          <w:szCs w:val="21"/>
        </w:rPr>
        <w:t xml:space="preserve"> Federal Bureau of Prisons. (2014, February). </w:t>
      </w:r>
      <w:r w:rsidRPr="000423D8">
        <w:rPr>
          <w:i/>
          <w:szCs w:val="21"/>
        </w:rPr>
        <w:t>Detoxification of chemically dependent inmates: Federal Bureau of Prisons clinical practice guidelines</w:t>
      </w:r>
      <w:r w:rsidRPr="000423D8">
        <w:rPr>
          <w:szCs w:val="21"/>
        </w:rPr>
        <w:t xml:space="preserve">. Retrieved from </w:t>
      </w:r>
      <w:hyperlink r:id="rId45" w:history="1">
        <w:r w:rsidRPr="000423D8">
          <w:rPr>
            <w:rStyle w:val="Hyperlink"/>
            <w:szCs w:val="21"/>
          </w:rPr>
          <w:t>https://www.bop.gov/resources/pdfs/detoxification.pdf</w:t>
        </w:r>
      </w:hyperlink>
    </w:p>
  </w:endnote>
  <w:endnote w:id="62">
    <w:p w14:paraId="35F4432B" w14:textId="15F0E0BF" w:rsidR="000423D8" w:rsidRPr="000423D8" w:rsidRDefault="000423D8" w:rsidP="007466AA">
      <w:pPr>
        <w:spacing w:after="60" w:line="240" w:lineRule="auto"/>
        <w:ind w:left="180" w:hanging="180"/>
        <w:rPr>
          <w:szCs w:val="21"/>
        </w:rPr>
      </w:pPr>
      <w:r w:rsidRPr="000423D8">
        <w:rPr>
          <w:rStyle w:val="EndnoteReference"/>
          <w:szCs w:val="21"/>
        </w:rPr>
        <w:endnoteRef/>
      </w:r>
      <w:r w:rsidRPr="000423D8">
        <w:rPr>
          <w:szCs w:val="21"/>
        </w:rPr>
        <w:t xml:space="preserve"> Miller, W., &amp; Rollnick, S. (2013). </w:t>
      </w:r>
      <w:r w:rsidRPr="000423D8">
        <w:rPr>
          <w:i/>
          <w:szCs w:val="21"/>
        </w:rPr>
        <w:t>Motivational interviewing: Helping people change</w:t>
      </w:r>
      <w:r w:rsidRPr="000423D8">
        <w:rPr>
          <w:szCs w:val="21"/>
        </w:rPr>
        <w:t>, Guilford Press, New York.</w:t>
      </w:r>
    </w:p>
  </w:endnote>
  <w:endnote w:id="63">
    <w:p w14:paraId="08128EBA" w14:textId="7C749DDE" w:rsidR="000423D8" w:rsidRPr="000423D8" w:rsidRDefault="000423D8" w:rsidP="007466AA">
      <w:pPr>
        <w:spacing w:after="60" w:line="240" w:lineRule="auto"/>
        <w:ind w:left="180" w:hanging="180"/>
        <w:rPr>
          <w:szCs w:val="21"/>
        </w:rPr>
      </w:pPr>
      <w:r w:rsidRPr="000423D8">
        <w:rPr>
          <w:rStyle w:val="EndnoteReference"/>
          <w:szCs w:val="21"/>
        </w:rPr>
        <w:endnoteRef/>
      </w:r>
      <w:r w:rsidRPr="000423D8">
        <w:rPr>
          <w:szCs w:val="21"/>
        </w:rPr>
        <w:t xml:space="preserve"> Federal Bureau of Prisons. (2014, February). </w:t>
      </w:r>
      <w:r w:rsidRPr="000423D8">
        <w:rPr>
          <w:i/>
          <w:szCs w:val="21"/>
        </w:rPr>
        <w:t>Detoxification of chemically dependent inmates: Federal Bureau of Prisons clinical practice guidelines</w:t>
      </w:r>
      <w:r w:rsidRPr="000423D8">
        <w:rPr>
          <w:szCs w:val="21"/>
        </w:rPr>
        <w:t xml:space="preserve">. Retrieved from </w:t>
      </w:r>
      <w:hyperlink r:id="rId46" w:history="1">
        <w:r w:rsidRPr="000423D8">
          <w:rPr>
            <w:rStyle w:val="Hyperlink"/>
            <w:szCs w:val="21"/>
          </w:rPr>
          <w:t>https://www.bop.gov/resources/pdfs/detoxification.pdf</w:t>
        </w:r>
      </w:hyperlink>
    </w:p>
  </w:endnote>
  <w:endnote w:id="64">
    <w:p w14:paraId="5D9C5FA1" w14:textId="7D570D8C" w:rsidR="000423D8" w:rsidRPr="000423D8" w:rsidRDefault="000423D8" w:rsidP="007466AA">
      <w:pPr>
        <w:spacing w:after="60" w:line="240" w:lineRule="auto"/>
        <w:ind w:left="180" w:hanging="180"/>
        <w:rPr>
          <w:szCs w:val="21"/>
        </w:rPr>
      </w:pPr>
      <w:r w:rsidRPr="000423D8">
        <w:rPr>
          <w:rStyle w:val="EndnoteReference"/>
          <w:szCs w:val="21"/>
        </w:rPr>
        <w:endnoteRef/>
      </w:r>
      <w:r w:rsidRPr="000423D8">
        <w:rPr>
          <w:szCs w:val="21"/>
        </w:rPr>
        <w:t xml:space="preserve"> Substance Abuse and Mental Health Services Administration. (2015). </w:t>
      </w:r>
      <w:r w:rsidRPr="000423D8">
        <w:rPr>
          <w:i/>
          <w:szCs w:val="21"/>
        </w:rPr>
        <w:t>National Survey of Substance Abuse Treatment Services (N-SSATS): 2014. Data on Substance Abuse Treatment Facilities</w:t>
      </w:r>
      <w:r w:rsidRPr="000423D8">
        <w:rPr>
          <w:szCs w:val="21"/>
        </w:rPr>
        <w:t xml:space="preserve">. (BHSIS Series S-79, HHS Publication No. [SMA] 16-4963). Retrieved from </w:t>
      </w:r>
      <w:hyperlink r:id="rId47" w:history="1">
        <w:r w:rsidRPr="000423D8">
          <w:rPr>
            <w:rStyle w:val="Hyperlink"/>
            <w:szCs w:val="21"/>
          </w:rPr>
          <w:t>http://www.samhsa.gov/data/sites/default/files/2014_National_Survey_of_Substance_Abuse_Treatment_Services/2014_National_Survey_of_Substance_Abuse_Treatment_Services/2014_National_Survey_of_Substance_Abuse_Treatment_Services.pdf</w:t>
        </w:r>
      </w:hyperlink>
    </w:p>
  </w:endnote>
  <w:endnote w:id="65">
    <w:p w14:paraId="50390002" w14:textId="23313032" w:rsidR="000423D8" w:rsidRPr="000423D8" w:rsidRDefault="000423D8" w:rsidP="007466AA">
      <w:pPr>
        <w:spacing w:after="60" w:line="240" w:lineRule="auto"/>
        <w:ind w:left="180" w:hanging="180"/>
        <w:rPr>
          <w:szCs w:val="21"/>
        </w:rPr>
      </w:pPr>
      <w:r w:rsidRPr="000423D8">
        <w:rPr>
          <w:rStyle w:val="EndnoteReference"/>
          <w:szCs w:val="21"/>
        </w:rPr>
        <w:endnoteRef/>
      </w:r>
      <w:r w:rsidRPr="000423D8">
        <w:rPr>
          <w:szCs w:val="21"/>
        </w:rPr>
        <w:t xml:space="preserve"> Anglin, M. D., Prendergast, M., &amp; Farabee, D. (1998, March 23–25). </w:t>
      </w:r>
      <w:r w:rsidRPr="000423D8">
        <w:rPr>
          <w:i/>
          <w:szCs w:val="21"/>
        </w:rPr>
        <w:t xml:space="preserve">The effectiveness of coerced treatment for drug-abusing offenders. </w:t>
      </w:r>
      <w:r w:rsidRPr="000423D8">
        <w:rPr>
          <w:szCs w:val="21"/>
        </w:rPr>
        <w:t>Presented at the Office of National Drug Control Policy’s Conference of Scholars and Policy Makers. Washington, D.C.;</w:t>
      </w:r>
    </w:p>
    <w:p w14:paraId="2AF575E1" w14:textId="3668C7C5" w:rsidR="000423D8" w:rsidRPr="000423D8" w:rsidRDefault="000423D8" w:rsidP="007466AA">
      <w:pPr>
        <w:spacing w:after="60" w:line="240" w:lineRule="auto"/>
        <w:ind w:left="180"/>
        <w:rPr>
          <w:szCs w:val="21"/>
        </w:rPr>
      </w:pPr>
      <w:r w:rsidRPr="000423D8">
        <w:rPr>
          <w:szCs w:val="21"/>
        </w:rPr>
        <w:t xml:space="preserve">Coviello, D. M., Zanis, D. A., Wesnoski, S. A., Palman, N., Gur, A., Lynch, K. G., &amp; McKay, J. R. (2013, April). Does mandating offenders to treatment improve completion rates? </w:t>
      </w:r>
      <w:r w:rsidRPr="000423D8">
        <w:rPr>
          <w:i/>
          <w:iCs/>
          <w:szCs w:val="21"/>
        </w:rPr>
        <w:t>Journal of Substance Abuse Treatment</w:t>
      </w:r>
      <w:r w:rsidRPr="000423D8">
        <w:rPr>
          <w:szCs w:val="21"/>
        </w:rPr>
        <w:t xml:space="preserve">, </w:t>
      </w:r>
      <w:r w:rsidRPr="000423D8">
        <w:rPr>
          <w:i/>
          <w:iCs/>
          <w:szCs w:val="21"/>
        </w:rPr>
        <w:t>44</w:t>
      </w:r>
      <w:r w:rsidRPr="000423D8">
        <w:rPr>
          <w:szCs w:val="21"/>
        </w:rPr>
        <w:t>(4), 417–425. doi: 10.1016/j.jsat.2012.10.003</w:t>
      </w:r>
    </w:p>
  </w:endnote>
  <w:endnote w:id="66">
    <w:p w14:paraId="629CCE4D" w14:textId="52558609" w:rsidR="000423D8" w:rsidRPr="000423D8" w:rsidRDefault="000423D8" w:rsidP="007466AA">
      <w:pPr>
        <w:spacing w:after="60" w:line="240" w:lineRule="auto"/>
        <w:ind w:left="180" w:hanging="180"/>
        <w:rPr>
          <w:szCs w:val="21"/>
        </w:rPr>
      </w:pPr>
      <w:r w:rsidRPr="000423D8">
        <w:rPr>
          <w:rStyle w:val="EndnoteReference"/>
          <w:szCs w:val="21"/>
        </w:rPr>
        <w:endnoteRef/>
      </w:r>
      <w:r w:rsidRPr="000423D8">
        <w:rPr>
          <w:szCs w:val="21"/>
        </w:rPr>
        <w:t xml:space="preserve"> </w:t>
      </w:r>
      <w:bookmarkStart w:id="18" w:name="_Hlk504480360"/>
      <w:r w:rsidRPr="000423D8">
        <w:rPr>
          <w:szCs w:val="21"/>
        </w:rPr>
        <w:t xml:space="preserve">Friedman, S., &amp; Wagner-Goldstein, K. (2015). </w:t>
      </w:r>
      <w:r w:rsidRPr="000423D8">
        <w:rPr>
          <w:i/>
          <w:szCs w:val="21"/>
        </w:rPr>
        <w:t>Medication-assisted treatment in drug courts: Recommended strategies</w:t>
      </w:r>
      <w:r w:rsidRPr="000423D8">
        <w:rPr>
          <w:szCs w:val="21"/>
        </w:rPr>
        <w:t xml:space="preserve">. Retrieved from Center for Court Innovation, State of New York Unified Court System, and Legal Action Center website </w:t>
      </w:r>
      <w:hyperlink r:id="rId48" w:history="1">
        <w:r w:rsidRPr="000423D8">
          <w:rPr>
            <w:rStyle w:val="Hyperlink"/>
            <w:szCs w:val="21"/>
          </w:rPr>
          <w:t>https://lac.org/wp-content/uploads/2016/04/MATinDrugCourts.pdf</w:t>
        </w:r>
        <w:bookmarkEnd w:id="18"/>
      </w:hyperlink>
    </w:p>
  </w:endnote>
  <w:endnote w:id="67">
    <w:p w14:paraId="202F3AA4" w14:textId="5B6C99F8" w:rsidR="000423D8" w:rsidRPr="000423D8" w:rsidRDefault="000423D8" w:rsidP="007466AA">
      <w:pPr>
        <w:spacing w:after="60" w:line="240" w:lineRule="auto"/>
        <w:ind w:left="180" w:hanging="180"/>
        <w:rPr>
          <w:szCs w:val="21"/>
        </w:rPr>
      </w:pPr>
      <w:r w:rsidRPr="000423D8">
        <w:rPr>
          <w:rStyle w:val="EndnoteReference"/>
          <w:szCs w:val="21"/>
        </w:rPr>
        <w:endnoteRef/>
      </w:r>
      <w:r w:rsidRPr="000423D8">
        <w:rPr>
          <w:szCs w:val="21"/>
        </w:rPr>
        <w:t xml:space="preserve"> Wesson, D. R., &amp; Ling, W. (2003). The clinical opiate withdrawal scale (COWS). </w:t>
      </w:r>
      <w:r w:rsidRPr="000423D8">
        <w:rPr>
          <w:i/>
          <w:szCs w:val="21"/>
        </w:rPr>
        <w:t>Journal of Psychoactive Drugs</w:t>
      </w:r>
      <w:r w:rsidRPr="000423D8">
        <w:rPr>
          <w:szCs w:val="21"/>
        </w:rPr>
        <w:t xml:space="preserve">, </w:t>
      </w:r>
      <w:r w:rsidRPr="000423D8">
        <w:rPr>
          <w:i/>
          <w:szCs w:val="21"/>
        </w:rPr>
        <w:t>35</w:t>
      </w:r>
      <w:r w:rsidRPr="000423D8">
        <w:rPr>
          <w:szCs w:val="21"/>
        </w:rPr>
        <w:t>(2), 253–259.</w:t>
      </w:r>
    </w:p>
  </w:endnote>
  <w:endnote w:id="68">
    <w:p w14:paraId="4EE9639E" w14:textId="647FE56D" w:rsidR="000423D8" w:rsidRPr="000423D8" w:rsidRDefault="000423D8" w:rsidP="007466AA">
      <w:pPr>
        <w:spacing w:after="60" w:line="240" w:lineRule="auto"/>
        <w:ind w:left="180" w:hanging="180"/>
        <w:rPr>
          <w:szCs w:val="21"/>
        </w:rPr>
      </w:pPr>
      <w:r w:rsidRPr="000423D8">
        <w:rPr>
          <w:rStyle w:val="EndnoteReference"/>
          <w:szCs w:val="21"/>
        </w:rPr>
        <w:endnoteRef/>
      </w:r>
      <w:r w:rsidRPr="000423D8">
        <w:rPr>
          <w:szCs w:val="21"/>
        </w:rPr>
        <w:t xml:space="preserve"> Sullivan, J. T., Sykora, K., Schneiderman, J., Naranjo, C. A., &amp; Sellers, E. M. (1989). Assessment of alcohol withdrawal: The revised Clinical Institute Withdrawal Assessment for Alcohol scale (CIWA-Ar). </w:t>
      </w:r>
      <w:r w:rsidRPr="000423D8">
        <w:rPr>
          <w:i/>
          <w:szCs w:val="21"/>
        </w:rPr>
        <w:t>British Journal of Addiction</w:t>
      </w:r>
      <w:r w:rsidRPr="000423D8">
        <w:rPr>
          <w:szCs w:val="21"/>
        </w:rPr>
        <w:t xml:space="preserve">, </w:t>
      </w:r>
      <w:r w:rsidRPr="000423D8">
        <w:rPr>
          <w:i/>
          <w:szCs w:val="21"/>
        </w:rPr>
        <w:t>84</w:t>
      </w:r>
      <w:r w:rsidRPr="000423D8">
        <w:rPr>
          <w:szCs w:val="21"/>
        </w:rPr>
        <w:t>, 1353–1357.</w:t>
      </w:r>
    </w:p>
  </w:endnote>
  <w:endnote w:id="69">
    <w:p w14:paraId="51F00782" w14:textId="523195A0" w:rsidR="000423D8" w:rsidRPr="000423D8" w:rsidRDefault="000423D8" w:rsidP="007466AA">
      <w:pPr>
        <w:spacing w:after="60" w:line="240" w:lineRule="auto"/>
        <w:ind w:left="180" w:hanging="180"/>
        <w:rPr>
          <w:szCs w:val="21"/>
        </w:rPr>
      </w:pPr>
      <w:r w:rsidRPr="000423D8">
        <w:rPr>
          <w:rStyle w:val="EndnoteReference"/>
          <w:szCs w:val="21"/>
        </w:rPr>
        <w:endnoteRef/>
      </w:r>
      <w:r w:rsidRPr="000423D8">
        <w:rPr>
          <w:szCs w:val="21"/>
        </w:rPr>
        <w:t xml:space="preserve"> Heinzerling, K. G., Ober, A. J., Lamp, K., De Vries, D., &amp; Watkins, K. E. (2016). </w:t>
      </w:r>
      <w:r w:rsidRPr="000423D8">
        <w:rPr>
          <w:i/>
          <w:szCs w:val="21"/>
        </w:rPr>
        <w:t>SUMMIT: Procedures for medication-assisted treatment of alcohol or opioid dependence in primary care</w:t>
      </w:r>
      <w:r w:rsidRPr="000423D8">
        <w:rPr>
          <w:szCs w:val="21"/>
        </w:rPr>
        <w:t xml:space="preserve">. The RAND Corporation and the National Institute on Drug Abuse. Retrieved from </w:t>
      </w:r>
      <w:hyperlink r:id="rId49" w:history="1">
        <w:r w:rsidRPr="000423D8">
          <w:rPr>
            <w:rStyle w:val="Hyperlink"/>
            <w:szCs w:val="21"/>
          </w:rPr>
          <w:t>http://www.integration.samhsa.gov/clinical-practice/mat/RAND_MAT_guidebook_for_health_centers.pdf</w:t>
        </w:r>
      </w:hyperlink>
    </w:p>
  </w:endnote>
  <w:endnote w:id="70">
    <w:p w14:paraId="301D51F8" w14:textId="61FCD5A5" w:rsidR="000423D8" w:rsidRPr="000423D8" w:rsidRDefault="000423D8" w:rsidP="007466AA">
      <w:pPr>
        <w:pStyle w:val="EndnoteText"/>
        <w:spacing w:after="60"/>
        <w:ind w:left="180" w:hanging="180"/>
        <w:rPr>
          <w:sz w:val="21"/>
          <w:szCs w:val="21"/>
        </w:rPr>
      </w:pPr>
      <w:r w:rsidRPr="000423D8">
        <w:rPr>
          <w:rStyle w:val="EndnoteReference"/>
          <w:sz w:val="21"/>
          <w:szCs w:val="21"/>
        </w:rPr>
        <w:endnoteRef/>
      </w:r>
      <w:r w:rsidRPr="000423D8">
        <w:rPr>
          <w:sz w:val="21"/>
          <w:szCs w:val="21"/>
        </w:rPr>
        <w:t xml:space="preserve"> </w:t>
      </w:r>
      <w:r w:rsidRPr="000423D8">
        <w:rPr>
          <w:bCs/>
          <w:sz w:val="21"/>
          <w:szCs w:val="21"/>
        </w:rPr>
        <w:t xml:space="preserve">Institute of Behavioral Research. (2014). </w:t>
      </w:r>
      <w:r w:rsidRPr="000423D8">
        <w:rPr>
          <w:bCs/>
          <w:i/>
          <w:iCs/>
          <w:sz w:val="21"/>
          <w:szCs w:val="21"/>
        </w:rPr>
        <w:t>Texas Christian University Drug Screen V</w:t>
      </w:r>
      <w:r w:rsidRPr="000423D8">
        <w:rPr>
          <w:bCs/>
          <w:sz w:val="21"/>
          <w:szCs w:val="21"/>
        </w:rPr>
        <w:t xml:space="preserve">. Retrieved from </w:t>
      </w:r>
      <w:hyperlink r:id="rId50" w:history="1">
        <w:r w:rsidRPr="000423D8">
          <w:rPr>
            <w:rStyle w:val="Hyperlink"/>
            <w:sz w:val="21"/>
            <w:szCs w:val="21"/>
          </w:rPr>
          <w:t>https://ibr.tcu.edu/forms/tcu-drug-screen/</w:t>
        </w:r>
      </w:hyperlink>
    </w:p>
  </w:endnote>
  <w:endnote w:id="71">
    <w:p w14:paraId="2B7EAE63" w14:textId="00D67989" w:rsidR="000423D8" w:rsidRPr="000423D8" w:rsidRDefault="000423D8" w:rsidP="007466AA">
      <w:pPr>
        <w:pStyle w:val="EndnoteText"/>
        <w:spacing w:after="60"/>
        <w:ind w:left="180" w:hanging="180"/>
        <w:rPr>
          <w:sz w:val="21"/>
          <w:szCs w:val="21"/>
        </w:rPr>
      </w:pPr>
      <w:r w:rsidRPr="000423D8">
        <w:rPr>
          <w:rStyle w:val="EndnoteReference"/>
          <w:sz w:val="21"/>
          <w:szCs w:val="21"/>
        </w:rPr>
        <w:endnoteRef/>
      </w:r>
      <w:r w:rsidRPr="000423D8">
        <w:rPr>
          <w:sz w:val="21"/>
          <w:szCs w:val="21"/>
        </w:rPr>
        <w:t xml:space="preserve"> Fletcher, B., &amp; Chandler, R. (2014, April). </w:t>
      </w:r>
      <w:r w:rsidRPr="000423D8">
        <w:rPr>
          <w:i/>
          <w:sz w:val="21"/>
          <w:szCs w:val="21"/>
        </w:rPr>
        <w:t>Principles of drug abuse treatment for criminal justice populations: A research-based guide.</w:t>
      </w:r>
      <w:r w:rsidRPr="000423D8">
        <w:rPr>
          <w:sz w:val="21"/>
          <w:szCs w:val="21"/>
        </w:rPr>
        <w:t xml:space="preserve"> National Institute on Drug Abuse, No. 11-5316. Retrieved from </w:t>
      </w:r>
      <w:hyperlink r:id="rId51" w:history="1">
        <w:r w:rsidRPr="000423D8">
          <w:rPr>
            <w:rStyle w:val="Hyperlink"/>
            <w:sz w:val="21"/>
            <w:szCs w:val="21"/>
          </w:rPr>
          <w:t>https://www.drugabuse.gov/sites/default/files/txcriminaljustice_0.pdf</w:t>
        </w:r>
      </w:hyperlink>
    </w:p>
  </w:endnote>
  <w:endnote w:id="72">
    <w:p w14:paraId="7E14C05B" w14:textId="71CAEEE4" w:rsidR="000423D8" w:rsidRPr="000423D8" w:rsidRDefault="000423D8" w:rsidP="007466AA">
      <w:pPr>
        <w:pStyle w:val="EndnoteText"/>
        <w:spacing w:after="60"/>
        <w:ind w:left="180" w:hanging="180"/>
        <w:rPr>
          <w:sz w:val="21"/>
          <w:szCs w:val="21"/>
        </w:rPr>
      </w:pPr>
      <w:r w:rsidRPr="000423D8">
        <w:rPr>
          <w:rStyle w:val="EndnoteReference"/>
          <w:sz w:val="21"/>
          <w:szCs w:val="21"/>
        </w:rPr>
        <w:endnoteRef/>
      </w:r>
      <w:r w:rsidRPr="000423D8">
        <w:rPr>
          <w:sz w:val="21"/>
          <w:szCs w:val="21"/>
        </w:rPr>
        <w:t xml:space="preserve"> Johnson, A. (2017, Apr/16). Addiction drug Suboxone is popular prison contraband, </w:t>
      </w:r>
      <w:r w:rsidRPr="000423D8">
        <w:rPr>
          <w:i/>
          <w:sz w:val="21"/>
          <w:szCs w:val="21"/>
        </w:rPr>
        <w:t>Columbus Dispatch</w:t>
      </w:r>
      <w:r w:rsidRPr="000423D8">
        <w:rPr>
          <w:sz w:val="21"/>
          <w:szCs w:val="21"/>
        </w:rPr>
        <w:t xml:space="preserve">. Retrieved from </w:t>
      </w:r>
      <w:hyperlink r:id="rId52" w:history="1">
        <w:r w:rsidRPr="000423D8">
          <w:rPr>
            <w:rStyle w:val="Hyperlink"/>
            <w:sz w:val="21"/>
            <w:szCs w:val="21"/>
          </w:rPr>
          <w:t>http://www.dispatch.com/news/20170416/addiction-drug-suboxone-is-popular-prison-contraband</w:t>
        </w:r>
      </w:hyperlink>
    </w:p>
  </w:endnote>
  <w:endnote w:id="73">
    <w:p w14:paraId="2FABF064" w14:textId="409F1818" w:rsidR="000423D8" w:rsidRPr="000423D8" w:rsidRDefault="000423D8" w:rsidP="007466AA">
      <w:pPr>
        <w:pStyle w:val="EndnoteText"/>
        <w:spacing w:after="60"/>
        <w:ind w:left="180" w:hanging="180"/>
        <w:rPr>
          <w:sz w:val="21"/>
          <w:szCs w:val="21"/>
        </w:rPr>
      </w:pPr>
      <w:r w:rsidRPr="000423D8">
        <w:rPr>
          <w:rStyle w:val="EndnoteReference"/>
          <w:sz w:val="21"/>
          <w:szCs w:val="21"/>
        </w:rPr>
        <w:endnoteRef/>
      </w:r>
      <w:r w:rsidRPr="000423D8">
        <w:rPr>
          <w:sz w:val="21"/>
          <w:szCs w:val="21"/>
        </w:rPr>
        <w:t xml:space="preserve"> Rhode Island Department of Corrections. (2016. April 22). </w:t>
      </w:r>
      <w:r w:rsidRPr="000423D8">
        <w:rPr>
          <w:i/>
          <w:sz w:val="21"/>
          <w:szCs w:val="21"/>
        </w:rPr>
        <w:t>Distribution of suboxone protocol, women’s facility</w:t>
      </w:r>
      <w:r w:rsidRPr="000423D8">
        <w:rPr>
          <w:sz w:val="21"/>
          <w:szCs w:val="21"/>
        </w:rPr>
        <w:t>, 9.14-8, 18.20-2, &amp; 18.52-3, April 22, 2016</w:t>
      </w:r>
      <w:r w:rsidRPr="000423D8">
        <w:rPr>
          <w:i/>
          <w:sz w:val="21"/>
          <w:szCs w:val="21"/>
        </w:rPr>
        <w:t xml:space="preserve">; </w:t>
      </w:r>
      <w:r w:rsidRPr="000423D8">
        <w:rPr>
          <w:sz w:val="21"/>
          <w:szCs w:val="21"/>
        </w:rPr>
        <w:t xml:space="preserve">Rhode Island Department of Corrections (2016, April 16). </w:t>
      </w:r>
      <w:r w:rsidRPr="000423D8">
        <w:rPr>
          <w:i/>
          <w:sz w:val="21"/>
          <w:szCs w:val="21"/>
        </w:rPr>
        <w:t>Distribution of suboxone protocol SOP, supplements policy</w:t>
      </w:r>
      <w:r w:rsidRPr="000423D8">
        <w:rPr>
          <w:sz w:val="21"/>
          <w:szCs w:val="21"/>
        </w:rPr>
        <w:t>, 9.14-8, 18.20-2, &amp; 18.52-3.</w:t>
      </w:r>
    </w:p>
  </w:endnote>
  <w:endnote w:id="74">
    <w:p w14:paraId="20DE2DBB" w14:textId="6B63FFE4" w:rsidR="000423D8" w:rsidRPr="000423D8" w:rsidRDefault="000423D8" w:rsidP="007466AA">
      <w:pPr>
        <w:spacing w:after="60" w:line="240" w:lineRule="auto"/>
        <w:ind w:left="180" w:hanging="180"/>
        <w:rPr>
          <w:szCs w:val="21"/>
        </w:rPr>
      </w:pPr>
      <w:r w:rsidRPr="000423D8">
        <w:rPr>
          <w:rStyle w:val="EndnoteReference"/>
          <w:szCs w:val="21"/>
        </w:rPr>
        <w:endnoteRef/>
      </w:r>
      <w:r w:rsidRPr="000423D8">
        <w:rPr>
          <w:szCs w:val="21"/>
        </w:rPr>
        <w:t xml:space="preserve"> Unites States Government Accountability Office. (2016, September). </w:t>
      </w:r>
      <w:r w:rsidRPr="000423D8">
        <w:rPr>
          <w:i/>
          <w:szCs w:val="21"/>
        </w:rPr>
        <w:t xml:space="preserve">Opioid addiction: Laws, regulations, and other factors can affect medication-assisted treatment access: Report to the Majority Leader, U.S. Senate. </w:t>
      </w:r>
      <w:r w:rsidRPr="000423D8">
        <w:rPr>
          <w:szCs w:val="21"/>
        </w:rPr>
        <w:t xml:space="preserve">Retrieved from </w:t>
      </w:r>
      <w:hyperlink r:id="rId53" w:history="1">
        <w:r w:rsidRPr="000423D8">
          <w:rPr>
            <w:rStyle w:val="Hyperlink"/>
            <w:szCs w:val="21"/>
          </w:rPr>
          <w:t>http://www.gao.gov/assets/690/680050.pdf</w:t>
        </w:r>
      </w:hyperlink>
    </w:p>
  </w:endnote>
  <w:endnote w:id="75">
    <w:p w14:paraId="0EFD5FA6" w14:textId="60B59729" w:rsidR="000423D8" w:rsidRPr="000423D8" w:rsidRDefault="000423D8" w:rsidP="007466AA">
      <w:pPr>
        <w:spacing w:after="60" w:line="240" w:lineRule="auto"/>
        <w:ind w:left="180" w:hanging="180"/>
        <w:rPr>
          <w:szCs w:val="21"/>
        </w:rPr>
      </w:pPr>
      <w:r w:rsidRPr="000423D8">
        <w:rPr>
          <w:rStyle w:val="EndnoteReference"/>
          <w:szCs w:val="21"/>
        </w:rPr>
        <w:endnoteRef/>
      </w:r>
      <w:r w:rsidRPr="000423D8">
        <w:rPr>
          <w:szCs w:val="21"/>
        </w:rPr>
        <w:t xml:space="preserve"> Miller, N. (n.d.) </w:t>
      </w:r>
      <w:r w:rsidRPr="000423D8">
        <w:rPr>
          <w:i/>
          <w:szCs w:val="21"/>
        </w:rPr>
        <w:t xml:space="preserve">A Comprehensive Listing of What States Cover for Substance Use Disorder, including Medications. Retrieved from </w:t>
      </w:r>
      <w:hyperlink r:id="rId54" w:history="1">
        <w:r w:rsidRPr="000423D8">
          <w:rPr>
            <w:rStyle w:val="Hyperlink"/>
            <w:szCs w:val="21"/>
          </w:rPr>
          <w:t>www.rsat-tta.com</w:t>
        </w:r>
      </w:hyperlink>
    </w:p>
  </w:endnote>
  <w:endnote w:id="76">
    <w:p w14:paraId="1EDF1883" w14:textId="551C03D3" w:rsidR="000423D8" w:rsidRPr="000423D8" w:rsidRDefault="000423D8" w:rsidP="007466AA">
      <w:pPr>
        <w:spacing w:after="60" w:line="240" w:lineRule="auto"/>
        <w:ind w:left="180" w:hanging="180"/>
        <w:rPr>
          <w:szCs w:val="21"/>
        </w:rPr>
      </w:pPr>
      <w:r w:rsidRPr="000423D8">
        <w:rPr>
          <w:rStyle w:val="EndnoteReference"/>
          <w:szCs w:val="21"/>
        </w:rPr>
        <w:endnoteRef/>
      </w:r>
      <w:r w:rsidRPr="000423D8">
        <w:rPr>
          <w:szCs w:val="21"/>
        </w:rPr>
        <w:t xml:space="preserve"> Clark, K. J. (n.d.). PCSS MAT Training, </w:t>
      </w:r>
      <w:r w:rsidRPr="000423D8">
        <w:rPr>
          <w:i/>
          <w:szCs w:val="21"/>
        </w:rPr>
        <w:t>MAT in the OTP setting: Integrating the three approved medications (methadone, Buprenorphine, ER Naltrexone)</w:t>
      </w:r>
      <w:r w:rsidRPr="000423D8">
        <w:rPr>
          <w:szCs w:val="21"/>
        </w:rPr>
        <w:t xml:space="preserve">, Slide 41, American Society of Addiction Medicine. Retrieved from </w:t>
      </w:r>
      <w:hyperlink r:id="rId55" w:history="1">
        <w:r w:rsidRPr="000423D8">
          <w:rPr>
            <w:rStyle w:val="Hyperlink"/>
            <w:szCs w:val="21"/>
          </w:rPr>
          <w:t>http://pcssmat.org/wp-content/uploads/2014/09/ASAM-PCSS-MAT-KClark-yo-updated-final-revision3.pdf</w:t>
        </w:r>
      </w:hyperlink>
    </w:p>
  </w:endnote>
  <w:endnote w:id="77">
    <w:p w14:paraId="49D5F876" w14:textId="13FD4ACA" w:rsidR="000423D8" w:rsidRPr="000423D8" w:rsidRDefault="000423D8" w:rsidP="007466AA">
      <w:pPr>
        <w:pStyle w:val="EndnoteText"/>
        <w:spacing w:after="60"/>
        <w:ind w:left="180" w:hanging="180"/>
        <w:rPr>
          <w:sz w:val="21"/>
          <w:szCs w:val="21"/>
        </w:rPr>
      </w:pPr>
      <w:r w:rsidRPr="000423D8">
        <w:rPr>
          <w:rStyle w:val="EndnoteReference"/>
          <w:sz w:val="21"/>
          <w:szCs w:val="21"/>
        </w:rPr>
        <w:endnoteRef/>
      </w:r>
      <w:r w:rsidRPr="000423D8">
        <w:rPr>
          <w:sz w:val="21"/>
          <w:szCs w:val="21"/>
        </w:rPr>
        <w:t xml:space="preserve"> Cunningham, C., &amp; Fishman, M. </w:t>
      </w:r>
      <w:r w:rsidRPr="000423D8">
        <w:rPr>
          <w:i/>
          <w:sz w:val="21"/>
          <w:szCs w:val="21"/>
        </w:rPr>
        <w:t>The ASAM national practice guideline for the use of medications in the treatment of addiction involving opioid use</w:t>
      </w:r>
      <w:r w:rsidRPr="000423D8">
        <w:rPr>
          <w:sz w:val="21"/>
          <w:szCs w:val="21"/>
        </w:rPr>
        <w:t xml:space="preserve">. Retrieved from </w:t>
      </w:r>
      <w:hyperlink r:id="rId56" w:history="1">
        <w:r w:rsidRPr="000423D8">
          <w:rPr>
            <w:rStyle w:val="Hyperlink"/>
            <w:sz w:val="21"/>
            <w:szCs w:val="21"/>
          </w:rPr>
          <w:t>http://www.asam.org/docs/default-source/practice-support/guidelines-and-consensus-docs/asam-national-practice-guideline-pocketguide.pdf?sfvrsn=0</w:t>
        </w:r>
      </w:hyperlink>
    </w:p>
  </w:endnote>
  <w:endnote w:id="78">
    <w:p w14:paraId="5BFC95E3" w14:textId="65194623" w:rsidR="000423D8" w:rsidRPr="000423D8" w:rsidRDefault="000423D8" w:rsidP="007466AA">
      <w:pPr>
        <w:pStyle w:val="EndnoteText"/>
        <w:spacing w:after="60"/>
        <w:ind w:left="180" w:hanging="180"/>
        <w:rPr>
          <w:sz w:val="21"/>
          <w:szCs w:val="21"/>
        </w:rPr>
      </w:pPr>
      <w:r w:rsidRPr="000423D8">
        <w:rPr>
          <w:rStyle w:val="EndnoteReference"/>
          <w:sz w:val="21"/>
          <w:szCs w:val="21"/>
        </w:rPr>
        <w:endnoteRef/>
      </w:r>
      <w:r w:rsidRPr="000423D8">
        <w:rPr>
          <w:sz w:val="21"/>
          <w:szCs w:val="21"/>
        </w:rPr>
        <w:t xml:space="preserve"> Tanum, L., Klemmetsby Solli, K., e-Huma Latif, Z., Saltyte Benth, J., Opheim, A., Sharma-Haase, K., . . . &amp; Kunøe, N.</w:t>
      </w:r>
      <w:r w:rsidRPr="000423D8">
        <w:rPr>
          <w:color w:val="333333"/>
          <w:sz w:val="21"/>
          <w:szCs w:val="21"/>
        </w:rPr>
        <w:t xml:space="preserve"> </w:t>
      </w:r>
      <w:r w:rsidRPr="000423D8">
        <w:rPr>
          <w:sz w:val="21"/>
          <w:szCs w:val="21"/>
        </w:rPr>
        <w:t xml:space="preserve">(2017). Effectiveness of injectable extended-release naltrexone vs daily buprenorphine-baloxone for opioid dependence: </w:t>
      </w:r>
      <w:r w:rsidRPr="000423D8">
        <w:rPr>
          <w:rStyle w:val="subtitle9"/>
          <w:sz w:val="21"/>
          <w:szCs w:val="21"/>
        </w:rPr>
        <w:t xml:space="preserve">A randomized clinical noninferiority trial, </w:t>
      </w:r>
      <w:r w:rsidRPr="000423D8">
        <w:rPr>
          <w:rStyle w:val="meta-citation-journal-name2"/>
          <w:sz w:val="21"/>
          <w:szCs w:val="21"/>
        </w:rPr>
        <w:t xml:space="preserve">Journal of the American Medical Association Psychiatry. </w:t>
      </w:r>
      <w:r w:rsidRPr="000423D8">
        <w:rPr>
          <w:rStyle w:val="meta-citation"/>
          <w:sz w:val="21"/>
          <w:szCs w:val="21"/>
        </w:rPr>
        <w:t>7</w:t>
      </w:r>
      <w:r w:rsidRPr="000423D8">
        <w:rPr>
          <w:rStyle w:val="meta-citation"/>
          <w:i/>
          <w:sz w:val="21"/>
          <w:szCs w:val="21"/>
        </w:rPr>
        <w:t>4</w:t>
      </w:r>
      <w:r w:rsidRPr="000423D8">
        <w:rPr>
          <w:rStyle w:val="meta-citation"/>
          <w:sz w:val="21"/>
          <w:szCs w:val="21"/>
        </w:rPr>
        <w:t>(12):1197</w:t>
      </w:r>
      <w:r w:rsidRPr="000423D8">
        <w:rPr>
          <w:sz w:val="21"/>
          <w:szCs w:val="21"/>
        </w:rPr>
        <w:t>–</w:t>
      </w:r>
      <w:r w:rsidRPr="000423D8">
        <w:rPr>
          <w:rStyle w:val="meta-citation"/>
          <w:sz w:val="21"/>
          <w:szCs w:val="21"/>
        </w:rPr>
        <w:t xml:space="preserve">1205. Retrieved from </w:t>
      </w:r>
      <w:hyperlink r:id="rId57" w:history="1">
        <w:r w:rsidRPr="000423D8">
          <w:rPr>
            <w:rStyle w:val="Hyperlink"/>
            <w:sz w:val="21"/>
            <w:szCs w:val="21"/>
          </w:rPr>
          <w:t>https://jamanetwork.com/journals/jamapsychiatry/article-abstract/2657484?redirect=true</w:t>
        </w:r>
      </w:hyperlink>
      <w:r w:rsidRPr="000423D8">
        <w:rPr>
          <w:rStyle w:val="meta-citation"/>
          <w:sz w:val="21"/>
          <w:szCs w:val="21"/>
        </w:rPr>
        <w:t>. doi:10.1001/jamapsychiatry.2017.3206;</w:t>
      </w:r>
    </w:p>
  </w:endnote>
  <w:endnote w:id="79">
    <w:p w14:paraId="58BD4E38" w14:textId="31FEECDE" w:rsidR="000423D8" w:rsidRPr="000423D8" w:rsidRDefault="000423D8" w:rsidP="007466AA">
      <w:pPr>
        <w:pStyle w:val="EndnoteText"/>
        <w:spacing w:after="60"/>
        <w:ind w:left="180" w:hanging="180"/>
        <w:rPr>
          <w:sz w:val="21"/>
          <w:szCs w:val="21"/>
        </w:rPr>
      </w:pPr>
      <w:r w:rsidRPr="000423D8">
        <w:rPr>
          <w:rStyle w:val="EndnoteReference"/>
          <w:sz w:val="21"/>
          <w:szCs w:val="21"/>
        </w:rPr>
        <w:endnoteRef/>
      </w:r>
      <w:r w:rsidRPr="000423D8">
        <w:rPr>
          <w:sz w:val="21"/>
          <w:szCs w:val="21"/>
        </w:rPr>
        <w:t xml:space="preserve"> Cunningham, C., &amp; Fishman, M. </w:t>
      </w:r>
      <w:r w:rsidRPr="000423D8">
        <w:rPr>
          <w:i/>
          <w:sz w:val="21"/>
          <w:szCs w:val="21"/>
        </w:rPr>
        <w:t>The ASAM national practice guideline for the use of medications in the treatment of addiction involving opioid use</w:t>
      </w:r>
      <w:r w:rsidRPr="000423D8">
        <w:rPr>
          <w:sz w:val="21"/>
          <w:szCs w:val="21"/>
        </w:rPr>
        <w:t xml:space="preserve">. Retrieved from </w:t>
      </w:r>
      <w:hyperlink r:id="rId58" w:history="1">
        <w:r w:rsidRPr="000423D8">
          <w:rPr>
            <w:rStyle w:val="Hyperlink"/>
            <w:sz w:val="21"/>
            <w:szCs w:val="21"/>
          </w:rPr>
          <w:t>http://www.asam.org/docs/default-source/practice-support/guidelines-and-consensus-docs/asam-national-practice-guideline-pocketguide.pdf?sfvrsn=0</w:t>
        </w:r>
      </w:hyperlink>
    </w:p>
  </w:endnote>
  <w:endnote w:id="80">
    <w:p w14:paraId="2B1B12CC" w14:textId="37829E7B" w:rsidR="000423D8" w:rsidRPr="000423D8" w:rsidRDefault="000423D8" w:rsidP="007466AA">
      <w:pPr>
        <w:pStyle w:val="EndnoteText"/>
        <w:spacing w:after="60"/>
        <w:ind w:left="180" w:hanging="180"/>
        <w:rPr>
          <w:sz w:val="21"/>
          <w:szCs w:val="21"/>
        </w:rPr>
      </w:pPr>
      <w:r w:rsidRPr="000423D8">
        <w:rPr>
          <w:rStyle w:val="EndnoteReference"/>
          <w:sz w:val="21"/>
          <w:szCs w:val="21"/>
        </w:rPr>
        <w:endnoteRef/>
      </w:r>
      <w:r w:rsidRPr="000423D8">
        <w:rPr>
          <w:sz w:val="21"/>
          <w:szCs w:val="21"/>
        </w:rPr>
        <w:t xml:space="preserve"> Mattick, R. P., Breen, C., Kimber J., &amp; Davoli, M. (2014, February). Buprenorphine maintenance versus placebo or methadone maintenance for opioid dependence, </w:t>
      </w:r>
      <w:r w:rsidRPr="000423D8">
        <w:rPr>
          <w:i/>
          <w:sz w:val="21"/>
          <w:szCs w:val="21"/>
        </w:rPr>
        <w:t>Cochrane</w:t>
      </w:r>
      <w:r w:rsidRPr="000423D8">
        <w:rPr>
          <w:sz w:val="21"/>
          <w:szCs w:val="21"/>
        </w:rPr>
        <w:t xml:space="preserve">. Retrieved from </w:t>
      </w:r>
      <w:hyperlink r:id="rId59" w:history="1">
        <w:r w:rsidRPr="000423D8">
          <w:rPr>
            <w:rStyle w:val="Hyperlink"/>
            <w:sz w:val="21"/>
            <w:szCs w:val="21"/>
          </w:rPr>
          <w:t>http://www.cochrane.org/CD002207/ADDICTN_buprenorphine-maintenance-versus-placebo-or-methadone-maintenance-for-opioid-dependence</w:t>
        </w:r>
      </w:hyperlink>
    </w:p>
  </w:endnote>
  <w:endnote w:id="81">
    <w:p w14:paraId="78D6FAD9" w14:textId="05CC0BC4" w:rsidR="000423D8" w:rsidRPr="000423D8" w:rsidRDefault="000423D8" w:rsidP="007466AA">
      <w:pPr>
        <w:spacing w:after="60" w:line="240" w:lineRule="auto"/>
        <w:ind w:left="180" w:hanging="180"/>
        <w:outlineLvl w:val="0"/>
        <w:rPr>
          <w:rFonts w:eastAsia="Times New Roman"/>
          <w:b/>
          <w:bCs/>
          <w:kern w:val="36"/>
          <w:szCs w:val="21"/>
        </w:rPr>
      </w:pPr>
      <w:r w:rsidRPr="000423D8">
        <w:rPr>
          <w:rStyle w:val="EndnoteReference"/>
          <w:szCs w:val="21"/>
        </w:rPr>
        <w:endnoteRef/>
      </w:r>
      <w:r w:rsidRPr="000423D8">
        <w:rPr>
          <w:szCs w:val="21"/>
        </w:rPr>
        <w:t xml:space="preserve"> Sordo, L., Barrio, G., Bravo, M. J., Iciar Indave, B., Degenhardt, L., Wiessing, L., Ferri, M., &amp; Pastor-Barriuso, R. (2017, April 26). Mortality risk during and after opioid substitution treatment: systematic review and meta-analysis of cohort studies, </w:t>
      </w:r>
      <w:r w:rsidRPr="000423D8">
        <w:rPr>
          <w:i/>
          <w:szCs w:val="21"/>
        </w:rPr>
        <w:t>BMJ, 357, j1550.</w:t>
      </w:r>
    </w:p>
  </w:endnote>
  <w:endnote w:id="82">
    <w:p w14:paraId="5ABA3A1E" w14:textId="3A6AA974" w:rsidR="000423D8" w:rsidRPr="000423D8" w:rsidRDefault="000423D8" w:rsidP="007466AA">
      <w:pPr>
        <w:pStyle w:val="m-article-headertype"/>
        <w:spacing w:after="60" w:afterAutospacing="0" w:line="240" w:lineRule="auto"/>
        <w:ind w:left="180" w:hanging="180"/>
        <w:rPr>
          <w:rFonts w:ascii="Cambria" w:hAnsi="Cambria"/>
          <w:color w:val="auto"/>
          <w:sz w:val="21"/>
          <w:szCs w:val="21"/>
        </w:rPr>
      </w:pPr>
      <w:r w:rsidRPr="000423D8">
        <w:rPr>
          <w:rStyle w:val="EndnoteReference"/>
          <w:rFonts w:ascii="Cambria" w:eastAsia="Cambria" w:hAnsi="Cambria"/>
          <w:color w:val="auto"/>
          <w:sz w:val="21"/>
          <w:szCs w:val="21"/>
        </w:rPr>
        <w:endnoteRef/>
      </w:r>
      <w:r w:rsidRPr="000423D8">
        <w:rPr>
          <w:rFonts w:ascii="Cambria" w:hAnsi="Cambria"/>
          <w:color w:val="auto"/>
          <w:sz w:val="21"/>
          <w:szCs w:val="21"/>
        </w:rPr>
        <w:t xml:space="preserve"> </w:t>
      </w:r>
      <w:r w:rsidRPr="000423D8">
        <w:rPr>
          <w:rFonts w:ascii="Cambria" w:eastAsia="Cambria" w:hAnsi="Cambria"/>
          <w:color w:val="auto"/>
          <w:sz w:val="21"/>
          <w:szCs w:val="21"/>
        </w:rPr>
        <w:t xml:space="preserve">Lee, J., Friedmann, P. D., Kinlock, T. W., Nunes, E. V., Boney, T. Y., Hoskinson, R. A. . . . &amp; O’Brien, C. P. (2016, March 31). Extended-Release naltrexone to prevent opioid relapse in criminal justice offenders. </w:t>
      </w:r>
      <w:r w:rsidRPr="000423D8">
        <w:rPr>
          <w:rFonts w:ascii="Cambria" w:eastAsia="Cambria" w:hAnsi="Cambria"/>
          <w:i/>
          <w:color w:val="auto"/>
          <w:sz w:val="21"/>
          <w:szCs w:val="21"/>
        </w:rPr>
        <w:t>New England Journal of Medicine</w:t>
      </w:r>
      <w:r w:rsidRPr="000423D8">
        <w:rPr>
          <w:rFonts w:ascii="Cambria" w:eastAsia="Cambria" w:hAnsi="Cambria"/>
          <w:color w:val="auto"/>
          <w:sz w:val="21"/>
          <w:szCs w:val="21"/>
        </w:rPr>
        <w:t xml:space="preserve">, </w:t>
      </w:r>
      <w:r w:rsidRPr="000423D8">
        <w:rPr>
          <w:rFonts w:ascii="Cambria" w:eastAsia="Cambria" w:hAnsi="Cambria"/>
          <w:i/>
          <w:color w:val="auto"/>
          <w:sz w:val="21"/>
          <w:szCs w:val="21"/>
        </w:rPr>
        <w:t>374</w:t>
      </w:r>
      <w:r w:rsidRPr="000423D8">
        <w:rPr>
          <w:rFonts w:ascii="Cambria" w:eastAsia="Cambria" w:hAnsi="Cambria"/>
          <w:color w:val="auto"/>
          <w:sz w:val="21"/>
          <w:szCs w:val="21"/>
        </w:rPr>
        <w:t>, 1232</w:t>
      </w:r>
      <w:r w:rsidRPr="000423D8">
        <w:rPr>
          <w:rFonts w:ascii="Cambria" w:hAnsi="Cambria"/>
          <w:color w:val="auto"/>
          <w:sz w:val="21"/>
          <w:szCs w:val="21"/>
        </w:rPr>
        <w:t>–</w:t>
      </w:r>
      <w:r w:rsidRPr="000423D8">
        <w:rPr>
          <w:rFonts w:ascii="Cambria" w:eastAsia="Cambria" w:hAnsi="Cambria"/>
          <w:color w:val="auto"/>
          <w:sz w:val="21"/>
          <w:szCs w:val="21"/>
        </w:rPr>
        <w:t>1242.</w:t>
      </w:r>
    </w:p>
  </w:endnote>
  <w:endnote w:id="83">
    <w:p w14:paraId="355475C1" w14:textId="260BE801" w:rsidR="000423D8" w:rsidRPr="000423D8" w:rsidRDefault="000423D8" w:rsidP="007466AA">
      <w:pPr>
        <w:pStyle w:val="EndnoteText"/>
        <w:spacing w:after="60"/>
        <w:ind w:left="180" w:hanging="180"/>
        <w:rPr>
          <w:sz w:val="21"/>
          <w:szCs w:val="21"/>
        </w:rPr>
      </w:pPr>
      <w:r w:rsidRPr="000423D8">
        <w:rPr>
          <w:rStyle w:val="EndnoteReference"/>
          <w:sz w:val="21"/>
          <w:szCs w:val="21"/>
        </w:rPr>
        <w:endnoteRef/>
      </w:r>
      <w:r w:rsidRPr="000423D8">
        <w:rPr>
          <w:sz w:val="21"/>
          <w:szCs w:val="21"/>
        </w:rPr>
        <w:t xml:space="preserve"> Ibid.</w:t>
      </w:r>
    </w:p>
  </w:endnote>
  <w:endnote w:id="84">
    <w:p w14:paraId="44DB8374" w14:textId="020FB7C8" w:rsidR="000423D8" w:rsidRPr="000423D8" w:rsidRDefault="000423D8" w:rsidP="007466AA">
      <w:pPr>
        <w:spacing w:after="60" w:line="240" w:lineRule="auto"/>
        <w:ind w:left="180" w:hanging="180"/>
        <w:rPr>
          <w:bCs/>
          <w:szCs w:val="21"/>
        </w:rPr>
      </w:pPr>
      <w:r w:rsidRPr="000423D8">
        <w:rPr>
          <w:rStyle w:val="EndnoteReference"/>
          <w:szCs w:val="21"/>
        </w:rPr>
        <w:endnoteRef/>
      </w:r>
      <w:r w:rsidRPr="000423D8">
        <w:rPr>
          <w:szCs w:val="21"/>
        </w:rPr>
        <w:t xml:space="preserve"> </w:t>
      </w:r>
      <w:r w:rsidRPr="000423D8">
        <w:rPr>
          <w:bCs/>
          <w:szCs w:val="21"/>
        </w:rPr>
        <w:t xml:space="preserve">National Commission on Correctional Health Care. (2014, October 19). </w:t>
      </w:r>
      <w:r w:rsidRPr="000423D8">
        <w:rPr>
          <w:bCs/>
          <w:i/>
          <w:szCs w:val="21"/>
        </w:rPr>
        <w:t>Women’s health care in correctional settings</w:t>
      </w:r>
      <w:r w:rsidRPr="000423D8">
        <w:rPr>
          <w:bCs/>
          <w:szCs w:val="21"/>
        </w:rPr>
        <w:t xml:space="preserve">. Retrieved from </w:t>
      </w:r>
      <w:hyperlink r:id="rId60" w:history="1">
        <w:r w:rsidRPr="000423D8">
          <w:rPr>
            <w:rStyle w:val="Hyperlink"/>
            <w:bCs/>
            <w:szCs w:val="21"/>
          </w:rPr>
          <w:t>http://www.ncchc.org/women%E2%80%99s-health-care</w:t>
        </w:r>
      </w:hyperlink>
      <w:r w:rsidRPr="000423D8">
        <w:rPr>
          <w:bCs/>
          <w:szCs w:val="21"/>
        </w:rPr>
        <w:t>;</w:t>
      </w:r>
    </w:p>
    <w:p w14:paraId="2435B366" w14:textId="69DBA6E4" w:rsidR="000423D8" w:rsidRPr="000423D8" w:rsidRDefault="000423D8" w:rsidP="007466AA">
      <w:pPr>
        <w:spacing w:after="60" w:line="240" w:lineRule="auto"/>
        <w:ind w:left="180"/>
        <w:rPr>
          <w:szCs w:val="21"/>
        </w:rPr>
      </w:pPr>
      <w:r w:rsidRPr="000423D8">
        <w:rPr>
          <w:iCs/>
          <w:szCs w:val="21"/>
        </w:rPr>
        <w:t>American College of Obstetricians and Gynecologists. (</w:t>
      </w:r>
      <w:r w:rsidRPr="000423D8">
        <w:rPr>
          <w:szCs w:val="21"/>
        </w:rPr>
        <w:t>2011, November, reaffirmed 2016</w:t>
      </w:r>
      <w:r w:rsidRPr="000423D8">
        <w:rPr>
          <w:iCs/>
          <w:szCs w:val="21"/>
        </w:rPr>
        <w:t>).</w:t>
      </w:r>
      <w:r w:rsidRPr="000423D8">
        <w:rPr>
          <w:szCs w:val="21"/>
        </w:rPr>
        <w:t xml:space="preserve"> </w:t>
      </w:r>
      <w:r w:rsidRPr="000423D8">
        <w:rPr>
          <w:i/>
          <w:szCs w:val="21"/>
        </w:rPr>
        <w:t>Health care for pregnant and postpartum incarcerated women and adolescent females</w:t>
      </w:r>
      <w:r w:rsidRPr="000423D8">
        <w:rPr>
          <w:szCs w:val="21"/>
        </w:rPr>
        <w:t xml:space="preserve">. Committee Opinion, Number 511. Retrieved from </w:t>
      </w:r>
      <w:hyperlink r:id="rId61" w:history="1">
        <w:r w:rsidRPr="000423D8">
          <w:rPr>
            <w:rStyle w:val="Hyperlink"/>
            <w:szCs w:val="21"/>
          </w:rPr>
          <w:t>https://www.acog.org/Clinical-Guidance-and-Publications/Committee-Opinions/Committee-on-Health-Care-for-Underserved-Women/Health-Care-for-Pregnant-and-Postpartum-Incarcerated-Women-and-Adolescent-Females</w:t>
        </w:r>
      </w:hyperlink>
    </w:p>
  </w:endnote>
  <w:endnote w:id="85">
    <w:p w14:paraId="3B2546A3" w14:textId="63BF1BB4" w:rsidR="000423D8" w:rsidRPr="000423D8" w:rsidRDefault="000423D8" w:rsidP="007466AA">
      <w:pPr>
        <w:spacing w:after="60" w:line="240" w:lineRule="auto"/>
        <w:ind w:left="180" w:hanging="180"/>
        <w:rPr>
          <w:szCs w:val="21"/>
        </w:rPr>
      </w:pPr>
      <w:r w:rsidRPr="000423D8">
        <w:rPr>
          <w:rStyle w:val="EndnoteReference"/>
          <w:szCs w:val="21"/>
        </w:rPr>
        <w:endnoteRef/>
      </w:r>
      <w:r w:rsidRPr="000423D8">
        <w:rPr>
          <w:szCs w:val="21"/>
        </w:rPr>
        <w:t xml:space="preserve"> </w:t>
      </w:r>
      <w:r w:rsidRPr="000423D8">
        <w:rPr>
          <w:rFonts w:eastAsia="Arial" w:cs="Arial"/>
          <w:szCs w:val="21"/>
        </w:rPr>
        <w:t xml:space="preserve">Center for Substance Abuse Treatment. (2009). </w:t>
      </w:r>
      <w:r w:rsidRPr="000423D8">
        <w:rPr>
          <w:rFonts w:eastAsia="Arial" w:cs="Arial"/>
          <w:i/>
          <w:szCs w:val="21"/>
        </w:rPr>
        <w:t>Substance abuse treatment: Addressing the specific needs of women</w:t>
      </w:r>
      <w:r w:rsidRPr="000423D8">
        <w:rPr>
          <w:rFonts w:eastAsia="Arial" w:cs="Arial"/>
          <w:szCs w:val="21"/>
        </w:rPr>
        <w:t xml:space="preserve">. </w:t>
      </w:r>
      <w:r w:rsidRPr="000423D8">
        <w:rPr>
          <w:rFonts w:eastAsia="Arial" w:cs="Arial"/>
          <w:i/>
          <w:szCs w:val="21"/>
        </w:rPr>
        <w:t>Treatment Improvement Protocol (TIP) Series, No. 51</w:t>
      </w:r>
      <w:r w:rsidRPr="000423D8">
        <w:rPr>
          <w:rFonts w:eastAsia="Arial" w:cs="Arial"/>
          <w:szCs w:val="21"/>
        </w:rPr>
        <w:t xml:space="preserve">. (HHS Publication No. [SMA] 14-4426). Available at </w:t>
      </w:r>
      <w:hyperlink r:id="rId62" w:history="1">
        <w:r w:rsidRPr="000423D8">
          <w:rPr>
            <w:rStyle w:val="Hyperlink"/>
            <w:rFonts w:eastAsia="Arial" w:cs="Arial"/>
            <w:szCs w:val="21"/>
          </w:rPr>
          <w:t>http://store.samhsa.gov/shin/content/SMA14-4426/SMA14-4426.pdf</w:t>
        </w:r>
      </w:hyperlink>
    </w:p>
  </w:endnote>
  <w:endnote w:id="86">
    <w:p w14:paraId="0ED0071A" w14:textId="6402F0E2" w:rsidR="000423D8" w:rsidRPr="000423D8" w:rsidRDefault="000423D8" w:rsidP="007466AA">
      <w:pPr>
        <w:spacing w:after="60" w:line="240" w:lineRule="auto"/>
        <w:ind w:left="180" w:hanging="180"/>
        <w:rPr>
          <w:szCs w:val="21"/>
        </w:rPr>
      </w:pPr>
      <w:r w:rsidRPr="000423D8">
        <w:rPr>
          <w:rStyle w:val="EndnoteReference"/>
          <w:szCs w:val="21"/>
        </w:rPr>
        <w:endnoteRef/>
      </w:r>
      <w:r w:rsidRPr="000423D8">
        <w:rPr>
          <w:szCs w:val="21"/>
        </w:rPr>
        <w:t xml:space="preserve"> American College of Obstetricians and Gynecologists. (2012, May). </w:t>
      </w:r>
      <w:r w:rsidRPr="000423D8">
        <w:rPr>
          <w:i/>
          <w:szCs w:val="21"/>
        </w:rPr>
        <w:t>ACOG Committee Opinion No. 524: Opioid abuse, dependence, and addiction in pregnancy</w:t>
      </w:r>
      <w:r w:rsidRPr="000423D8">
        <w:rPr>
          <w:szCs w:val="21"/>
        </w:rPr>
        <w:t>.</w:t>
      </w:r>
      <w:r w:rsidRPr="000423D8">
        <w:rPr>
          <w:i/>
          <w:szCs w:val="21"/>
        </w:rPr>
        <w:t xml:space="preserve"> Obstet Gynecol, 119</w:t>
      </w:r>
      <w:r w:rsidRPr="000423D8">
        <w:rPr>
          <w:szCs w:val="21"/>
        </w:rPr>
        <w:t>(5), 1070–1076</w:t>
      </w:r>
      <w:r w:rsidRPr="000423D8">
        <w:rPr>
          <w:i/>
          <w:szCs w:val="21"/>
        </w:rPr>
        <w:t xml:space="preserve">. </w:t>
      </w:r>
      <w:r w:rsidRPr="000423D8">
        <w:rPr>
          <w:szCs w:val="21"/>
        </w:rPr>
        <w:t xml:space="preserve">Retrieved from </w:t>
      </w:r>
      <w:hyperlink r:id="rId63" w:history="1">
        <w:r w:rsidRPr="000423D8">
          <w:rPr>
            <w:rStyle w:val="Hyperlink"/>
            <w:szCs w:val="21"/>
          </w:rPr>
          <w:t>https://www.ncbi.nlm.nih.gov/pubmed/22525931</w:t>
        </w:r>
      </w:hyperlink>
    </w:p>
  </w:endnote>
  <w:endnote w:id="87">
    <w:p w14:paraId="2450A8C2" w14:textId="0EF7C642" w:rsidR="000423D8" w:rsidRPr="000423D8" w:rsidRDefault="000423D8" w:rsidP="007466AA">
      <w:pPr>
        <w:spacing w:after="60" w:line="240" w:lineRule="auto"/>
        <w:ind w:left="180" w:hanging="180"/>
        <w:rPr>
          <w:szCs w:val="21"/>
        </w:rPr>
      </w:pPr>
      <w:r w:rsidRPr="000423D8">
        <w:rPr>
          <w:rStyle w:val="EndnoteReference"/>
          <w:szCs w:val="21"/>
        </w:rPr>
        <w:endnoteRef/>
      </w:r>
      <w:r w:rsidRPr="000423D8">
        <w:rPr>
          <w:szCs w:val="21"/>
        </w:rPr>
        <w:t xml:space="preserve"> </w:t>
      </w:r>
      <w:r w:rsidRPr="000423D8">
        <w:rPr>
          <w:rFonts w:eastAsia="Arial" w:cs="Arial"/>
          <w:szCs w:val="21"/>
        </w:rPr>
        <w:t xml:space="preserve">National Institutes of Health, U.S. National Library of Medicine. (2015). </w:t>
      </w:r>
      <w:r w:rsidRPr="000423D8">
        <w:rPr>
          <w:rFonts w:eastAsia="Arial" w:cs="Arial"/>
          <w:i/>
          <w:szCs w:val="21"/>
        </w:rPr>
        <w:t>Neonatal abstinence</w:t>
      </w:r>
      <w:r w:rsidRPr="000423D8">
        <w:rPr>
          <w:rFonts w:eastAsia="Arial" w:cs="Arial"/>
          <w:szCs w:val="21"/>
        </w:rPr>
        <w:t xml:space="preserve"> </w:t>
      </w:r>
      <w:r w:rsidRPr="000423D8">
        <w:rPr>
          <w:rFonts w:eastAsia="Arial" w:cs="Arial"/>
          <w:i/>
          <w:szCs w:val="21"/>
        </w:rPr>
        <w:t>syndrome</w:t>
      </w:r>
      <w:r w:rsidRPr="000423D8">
        <w:rPr>
          <w:rFonts w:eastAsia="Arial" w:cs="Arial"/>
          <w:szCs w:val="21"/>
        </w:rPr>
        <w:t xml:space="preserve">. Retrieved from </w:t>
      </w:r>
      <w:hyperlink r:id="rId64" w:history="1">
        <w:r w:rsidRPr="000423D8">
          <w:rPr>
            <w:rStyle w:val="Hyperlink"/>
            <w:rFonts w:eastAsia="Arial" w:cs="Arial"/>
            <w:szCs w:val="21"/>
          </w:rPr>
          <w:t>www.nlm.nih.gov/medlineplus/ency/article/007313.htm</w:t>
        </w:r>
      </w:hyperlink>
    </w:p>
  </w:endnote>
  <w:endnote w:id="88">
    <w:p w14:paraId="5713FD39" w14:textId="5D4A3ABE" w:rsidR="000423D8" w:rsidRPr="000423D8" w:rsidRDefault="000423D8" w:rsidP="007466AA">
      <w:pPr>
        <w:spacing w:after="60" w:line="240" w:lineRule="auto"/>
        <w:ind w:left="180" w:hanging="180"/>
        <w:rPr>
          <w:szCs w:val="21"/>
        </w:rPr>
      </w:pPr>
      <w:r w:rsidRPr="000423D8">
        <w:rPr>
          <w:rStyle w:val="EndnoteReference"/>
          <w:szCs w:val="21"/>
        </w:rPr>
        <w:endnoteRef/>
      </w:r>
      <w:r w:rsidRPr="000423D8">
        <w:rPr>
          <w:szCs w:val="21"/>
        </w:rPr>
        <w:t xml:space="preserve"> Jones, H. E., Martin, P. R., Heil, S. H., Kaltenbach, K., Selby, P., Coyle, M. G., . . . &amp; Fischer, G. (2008, October). Treatment of opioid-dependent pregnant women: Clinical and research issues. </w:t>
      </w:r>
      <w:r w:rsidRPr="000423D8">
        <w:rPr>
          <w:i/>
          <w:szCs w:val="21"/>
        </w:rPr>
        <w:t>Journal of Substance Abuse Treatment</w:t>
      </w:r>
      <w:r w:rsidRPr="000423D8">
        <w:rPr>
          <w:szCs w:val="21"/>
        </w:rPr>
        <w:t xml:space="preserve">, </w:t>
      </w:r>
      <w:r w:rsidRPr="000423D8">
        <w:rPr>
          <w:i/>
          <w:szCs w:val="21"/>
        </w:rPr>
        <w:t>35</w:t>
      </w:r>
      <w:r w:rsidRPr="000423D8">
        <w:rPr>
          <w:szCs w:val="21"/>
        </w:rPr>
        <w:t>(3), 245–259. doi: 10.1016/j.jsat.2007.10.007</w:t>
      </w:r>
    </w:p>
  </w:endnote>
  <w:endnote w:id="89">
    <w:p w14:paraId="7F420C54" w14:textId="45720FF9" w:rsidR="000423D8" w:rsidRPr="000423D8" w:rsidRDefault="000423D8" w:rsidP="007466AA">
      <w:pPr>
        <w:spacing w:after="60" w:line="240" w:lineRule="auto"/>
        <w:ind w:left="180" w:hanging="180"/>
        <w:rPr>
          <w:szCs w:val="21"/>
        </w:rPr>
      </w:pPr>
      <w:r w:rsidRPr="000423D8">
        <w:rPr>
          <w:rStyle w:val="EndnoteReference"/>
          <w:szCs w:val="21"/>
        </w:rPr>
        <w:endnoteRef/>
      </w:r>
      <w:r w:rsidRPr="000423D8">
        <w:rPr>
          <w:szCs w:val="21"/>
        </w:rPr>
        <w:t xml:space="preserve"> American College of Obstetricians and Gynecologists. (2012, May). </w:t>
      </w:r>
      <w:r w:rsidRPr="000423D8">
        <w:rPr>
          <w:i/>
          <w:szCs w:val="21"/>
        </w:rPr>
        <w:t>ACOG Committee Opinion No. 524: Opioid abuse, dependence, and addiction in pregnancy</w:t>
      </w:r>
      <w:r w:rsidRPr="000423D8">
        <w:rPr>
          <w:szCs w:val="21"/>
        </w:rPr>
        <w:t>.</w:t>
      </w:r>
      <w:r w:rsidRPr="000423D8">
        <w:rPr>
          <w:i/>
          <w:szCs w:val="21"/>
        </w:rPr>
        <w:t xml:space="preserve"> Obstetrics &amp; Gynecology, 119</w:t>
      </w:r>
      <w:r w:rsidRPr="000423D8">
        <w:rPr>
          <w:szCs w:val="21"/>
        </w:rPr>
        <w:t>(5), 1070–1076</w:t>
      </w:r>
      <w:r w:rsidRPr="000423D8">
        <w:rPr>
          <w:i/>
          <w:szCs w:val="21"/>
        </w:rPr>
        <w:t xml:space="preserve">. </w:t>
      </w:r>
      <w:r w:rsidRPr="000423D8">
        <w:rPr>
          <w:szCs w:val="21"/>
        </w:rPr>
        <w:t xml:space="preserve">Retrieved from </w:t>
      </w:r>
      <w:hyperlink r:id="rId65" w:history="1">
        <w:r w:rsidRPr="000423D8">
          <w:rPr>
            <w:rStyle w:val="Hyperlink"/>
            <w:szCs w:val="21"/>
          </w:rPr>
          <w:t>https://www.ncbi.nlm.nih.gov/pubmed/22525931</w:t>
        </w:r>
      </w:hyperlink>
    </w:p>
  </w:endnote>
  <w:endnote w:id="90">
    <w:p w14:paraId="044D8D9C" w14:textId="5F7279B0" w:rsidR="000423D8" w:rsidRPr="000423D8" w:rsidRDefault="000423D8" w:rsidP="007466AA">
      <w:pPr>
        <w:spacing w:after="60" w:line="240" w:lineRule="auto"/>
        <w:ind w:left="180" w:hanging="180"/>
        <w:rPr>
          <w:szCs w:val="21"/>
        </w:rPr>
      </w:pPr>
      <w:r w:rsidRPr="000423D8">
        <w:rPr>
          <w:rStyle w:val="EndnoteReference"/>
          <w:szCs w:val="21"/>
        </w:rPr>
        <w:endnoteRef/>
      </w:r>
      <w:r w:rsidRPr="000423D8">
        <w:rPr>
          <w:szCs w:val="21"/>
        </w:rPr>
        <w:t xml:space="preserve"> Unger, A., Metz, V., &amp; Fischer, G. (2012). Opioid dependent and pregnant: What are the best options for mothers and neonates? </w:t>
      </w:r>
      <w:r w:rsidRPr="000423D8">
        <w:rPr>
          <w:i/>
          <w:szCs w:val="21"/>
        </w:rPr>
        <w:t>Obstetrics and Gynecology International</w:t>
      </w:r>
      <w:r w:rsidRPr="000423D8">
        <w:rPr>
          <w:szCs w:val="21"/>
        </w:rPr>
        <w:t>, Article ID 195954. doi: 10.1155/2012/195954</w:t>
      </w:r>
    </w:p>
  </w:endnote>
  <w:endnote w:id="91">
    <w:p w14:paraId="55B7F460" w14:textId="43690642" w:rsidR="000423D8" w:rsidRPr="000423D8" w:rsidRDefault="000423D8" w:rsidP="007466AA">
      <w:pPr>
        <w:pStyle w:val="NormalWeb"/>
        <w:spacing w:after="60"/>
        <w:ind w:left="180" w:hanging="180"/>
        <w:rPr>
          <w:rFonts w:ascii="Cambria" w:hAnsi="Cambria"/>
          <w:sz w:val="21"/>
          <w:szCs w:val="21"/>
        </w:rPr>
      </w:pPr>
      <w:r w:rsidRPr="000423D8">
        <w:rPr>
          <w:rStyle w:val="EndnoteReference"/>
          <w:rFonts w:ascii="Cambria" w:hAnsi="Cambria"/>
          <w:sz w:val="21"/>
          <w:szCs w:val="21"/>
        </w:rPr>
        <w:endnoteRef/>
      </w:r>
      <w:r w:rsidRPr="000423D8">
        <w:rPr>
          <w:rFonts w:ascii="Cambria" w:hAnsi="Cambria"/>
          <w:sz w:val="21"/>
          <w:szCs w:val="21"/>
        </w:rPr>
        <w:t xml:space="preserve"> </w:t>
      </w:r>
      <w:r w:rsidRPr="000423D8">
        <w:rPr>
          <w:rFonts w:ascii="Cambria" w:eastAsia="Cambria" w:hAnsi="Cambria"/>
          <w:sz w:val="21"/>
          <w:szCs w:val="21"/>
        </w:rPr>
        <w:t xml:space="preserve">Coviello, D. M., Zanis, D. A., Wesnoski, S. A., Palman, N., Gur, A., Lynch, K. G., &amp; McKay, J. R. (2013). Does mandating offenders to treatment improve completion rates? </w:t>
      </w:r>
      <w:r w:rsidRPr="000423D8">
        <w:rPr>
          <w:rFonts w:ascii="Cambria" w:eastAsia="Cambria" w:hAnsi="Cambria"/>
          <w:i/>
          <w:sz w:val="21"/>
          <w:szCs w:val="21"/>
        </w:rPr>
        <w:t>Journal of Substance Abuse Treatment, 44</w:t>
      </w:r>
      <w:r w:rsidRPr="000423D8">
        <w:rPr>
          <w:rFonts w:ascii="Cambria" w:eastAsia="Cambria" w:hAnsi="Cambria"/>
          <w:sz w:val="21"/>
          <w:szCs w:val="21"/>
        </w:rPr>
        <w:t xml:space="preserve">(4), 417–425. Retrieved from </w:t>
      </w:r>
      <w:hyperlink r:id="rId66" w:history="1">
        <w:r w:rsidRPr="000423D8">
          <w:rPr>
            <w:rStyle w:val="Hyperlink"/>
            <w:rFonts w:ascii="Cambria" w:eastAsia="Cambria" w:hAnsi="Cambria"/>
            <w:sz w:val="21"/>
            <w:szCs w:val="21"/>
          </w:rPr>
          <w:t>http://doi.org/10.1016/j.jsat.2012.10.003</w:t>
        </w:r>
      </w:hyperlink>
    </w:p>
  </w:endnote>
  <w:endnote w:id="92">
    <w:p w14:paraId="3BB613FF" w14:textId="489E515F" w:rsidR="000423D8" w:rsidRPr="000423D8" w:rsidRDefault="000423D8" w:rsidP="007466AA">
      <w:pPr>
        <w:autoSpaceDE w:val="0"/>
        <w:autoSpaceDN w:val="0"/>
        <w:adjustRightInd w:val="0"/>
        <w:spacing w:after="60" w:line="240" w:lineRule="auto"/>
        <w:ind w:left="180" w:hanging="180"/>
        <w:rPr>
          <w:rFonts w:eastAsiaTheme="minorHAnsi" w:cstheme="minorBidi"/>
          <w:szCs w:val="21"/>
        </w:rPr>
      </w:pPr>
      <w:r w:rsidRPr="000423D8">
        <w:rPr>
          <w:rStyle w:val="EndnoteReference"/>
          <w:szCs w:val="21"/>
        </w:rPr>
        <w:endnoteRef/>
      </w:r>
      <w:r w:rsidRPr="000423D8">
        <w:rPr>
          <w:szCs w:val="21"/>
        </w:rPr>
        <w:t xml:space="preserve"> </w:t>
      </w:r>
      <w:r w:rsidRPr="000423D8">
        <w:rPr>
          <w:rFonts w:eastAsiaTheme="minorHAnsi" w:cstheme="minorBidi"/>
          <w:szCs w:val="21"/>
        </w:rPr>
        <w:t xml:space="preserve">Friedmann, P. D., Ducharme, L. J., Welsh, W., Frisman, L., Knight, K., Kinlock, T., . . . &amp; Pankow, J. (2013, December 19). A cluster randomized trial of an organizational linkage intervention for offenders with substance use disorders: Study protocol. </w:t>
      </w:r>
      <w:r w:rsidRPr="000423D8">
        <w:rPr>
          <w:rFonts w:eastAsiaTheme="minorHAnsi" w:cstheme="minorBidi"/>
          <w:i/>
          <w:szCs w:val="21"/>
        </w:rPr>
        <w:t>Journal of Health and Justice</w:t>
      </w:r>
      <w:r w:rsidRPr="000423D8">
        <w:rPr>
          <w:rFonts w:eastAsiaTheme="minorHAnsi" w:cstheme="minorBidi"/>
          <w:szCs w:val="21"/>
        </w:rPr>
        <w:t xml:space="preserve">, </w:t>
      </w:r>
      <w:r w:rsidRPr="000423D8">
        <w:rPr>
          <w:rFonts w:eastAsiaTheme="minorHAnsi" w:cstheme="minorBidi"/>
          <w:i/>
          <w:szCs w:val="21"/>
        </w:rPr>
        <w:t>1</w:t>
      </w:r>
      <w:r w:rsidRPr="000423D8">
        <w:rPr>
          <w:rFonts w:eastAsiaTheme="minorHAnsi" w:cstheme="minorBidi"/>
          <w:szCs w:val="21"/>
        </w:rPr>
        <w:t>(6). doi: 10.1186/2194-7899-1-6;</w:t>
      </w:r>
    </w:p>
    <w:p w14:paraId="0CFAC71C" w14:textId="52B3A5D0" w:rsidR="000423D8" w:rsidRPr="000423D8" w:rsidRDefault="000423D8" w:rsidP="007466AA">
      <w:pPr>
        <w:autoSpaceDE w:val="0"/>
        <w:autoSpaceDN w:val="0"/>
        <w:adjustRightInd w:val="0"/>
        <w:spacing w:after="60" w:line="240" w:lineRule="auto"/>
        <w:ind w:left="180"/>
        <w:rPr>
          <w:rFonts w:eastAsiaTheme="minorHAnsi" w:cstheme="minorBidi"/>
          <w:szCs w:val="21"/>
        </w:rPr>
      </w:pPr>
      <w:r w:rsidRPr="000423D8">
        <w:rPr>
          <w:rFonts w:eastAsiaTheme="minorHAnsi" w:cstheme="minorBidi"/>
          <w:szCs w:val="21"/>
        </w:rPr>
        <w:t xml:space="preserve">Friedmann, P. D., Wilson, D., Knudsen, H. K., Ducharme, L. J., Welsh, W. N., Frisman, L., . . . &amp; Vocci, F. J. (2015, March). Effect of an organizational linkage intervention on staff perceptions of medication-assisted treatment and referral intentions in community corrections. </w:t>
      </w:r>
      <w:r w:rsidRPr="000423D8">
        <w:rPr>
          <w:rFonts w:eastAsiaTheme="minorHAnsi" w:cstheme="minorBidi"/>
          <w:i/>
          <w:szCs w:val="21"/>
        </w:rPr>
        <w:t>Journal of Substance Abuse Treatment</w:t>
      </w:r>
      <w:r w:rsidRPr="000423D8">
        <w:rPr>
          <w:rFonts w:eastAsiaTheme="minorHAnsi" w:cstheme="minorBidi"/>
          <w:szCs w:val="21"/>
        </w:rPr>
        <w:t xml:space="preserve">, </w:t>
      </w:r>
      <w:r w:rsidRPr="000423D8">
        <w:rPr>
          <w:rFonts w:eastAsiaTheme="minorHAnsi" w:cstheme="minorBidi"/>
          <w:i/>
          <w:szCs w:val="21"/>
        </w:rPr>
        <w:t>50</w:t>
      </w:r>
      <w:r w:rsidRPr="000423D8">
        <w:rPr>
          <w:rFonts w:eastAsiaTheme="minorHAnsi" w:cstheme="minorBidi"/>
          <w:szCs w:val="21"/>
        </w:rPr>
        <w:t>, 50–58. doi: 10.1016/j.jsat.2014.10.001;</w:t>
      </w:r>
    </w:p>
    <w:p w14:paraId="72D575BD" w14:textId="7061A1A4" w:rsidR="000423D8" w:rsidRPr="000423D8" w:rsidRDefault="000423D8" w:rsidP="007466AA">
      <w:pPr>
        <w:autoSpaceDE w:val="0"/>
        <w:autoSpaceDN w:val="0"/>
        <w:adjustRightInd w:val="0"/>
        <w:spacing w:after="60" w:line="240" w:lineRule="auto"/>
        <w:ind w:left="180"/>
        <w:rPr>
          <w:szCs w:val="21"/>
        </w:rPr>
      </w:pPr>
      <w:r w:rsidRPr="000423D8">
        <w:rPr>
          <w:rFonts w:eastAsiaTheme="minorHAnsi" w:cstheme="minorBidi"/>
          <w:szCs w:val="21"/>
        </w:rPr>
        <w:t xml:space="preserve">Welsh, W. N., Knudsen, H. K., Knight, K., Ducharme, L., Pankow, J., Urbine, T., . . . &amp; Friedmann, P. D. (2016, January 1). Effects of an organizational linkage intervention on inter-organizational service coordination between probation/parole agencies and community treatment providers. </w:t>
      </w:r>
      <w:r w:rsidRPr="000423D8">
        <w:rPr>
          <w:rFonts w:eastAsiaTheme="minorHAnsi" w:cstheme="minorBidi"/>
          <w:i/>
          <w:szCs w:val="21"/>
        </w:rPr>
        <w:t>Journal of Administration and Policy in Mental Health and Mental Health Services Research</w:t>
      </w:r>
      <w:r w:rsidRPr="000423D8">
        <w:rPr>
          <w:rFonts w:eastAsiaTheme="minorHAnsi" w:cstheme="minorBidi"/>
          <w:szCs w:val="21"/>
        </w:rPr>
        <w:t xml:space="preserve">, </w:t>
      </w:r>
      <w:r w:rsidRPr="000423D8">
        <w:rPr>
          <w:rFonts w:eastAsiaTheme="minorHAnsi" w:cstheme="minorBidi"/>
          <w:i/>
          <w:szCs w:val="21"/>
        </w:rPr>
        <w:t>43</w:t>
      </w:r>
      <w:r w:rsidRPr="000423D8">
        <w:rPr>
          <w:rFonts w:eastAsiaTheme="minorHAnsi" w:cstheme="minorBidi"/>
          <w:szCs w:val="21"/>
        </w:rPr>
        <w:t>(1), 105–121. doi: 10.1007/s10488-014-0623-8</w:t>
      </w:r>
    </w:p>
  </w:endnote>
  <w:endnote w:id="93">
    <w:p w14:paraId="0212C22F" w14:textId="0A40EDE7" w:rsidR="000423D8" w:rsidRPr="000423D8" w:rsidRDefault="000423D8" w:rsidP="007466AA">
      <w:pPr>
        <w:pStyle w:val="EndnoteText"/>
        <w:spacing w:after="60"/>
        <w:ind w:left="180" w:hanging="180"/>
        <w:rPr>
          <w:sz w:val="21"/>
          <w:szCs w:val="21"/>
        </w:rPr>
      </w:pPr>
      <w:r w:rsidRPr="000423D8">
        <w:rPr>
          <w:rStyle w:val="EndnoteReference"/>
          <w:sz w:val="21"/>
          <w:szCs w:val="21"/>
        </w:rPr>
        <w:endnoteRef/>
      </w:r>
      <w:r w:rsidRPr="000423D8">
        <w:rPr>
          <w:sz w:val="21"/>
          <w:szCs w:val="21"/>
        </w:rPr>
        <w:t xml:space="preserve"> </w:t>
      </w:r>
      <w:r w:rsidRPr="000423D8">
        <w:rPr>
          <w:rFonts w:eastAsiaTheme="minorHAnsi" w:cstheme="minorBidi"/>
          <w:sz w:val="21"/>
          <w:szCs w:val="21"/>
        </w:rPr>
        <w:t xml:space="preserve">Gordon, M., Kinlock, T. W., Schwartz, R. P., O’Grady, K. E., Fitzgerald, T. T., &amp; Vocci, F. J. (2017). A randomized clinical trial of buprenorphine for prisoners: Findings at 12-months post-release. </w:t>
      </w:r>
      <w:r w:rsidRPr="000423D8">
        <w:rPr>
          <w:rFonts w:eastAsiaTheme="minorHAnsi" w:cstheme="minorBidi"/>
          <w:i/>
          <w:sz w:val="21"/>
          <w:szCs w:val="21"/>
        </w:rPr>
        <w:t>Drug and Alcohol Dependence, 172,</w:t>
      </w:r>
      <w:r w:rsidRPr="000423D8">
        <w:rPr>
          <w:rFonts w:eastAsiaTheme="minorHAnsi" w:cstheme="minorBidi"/>
          <w:sz w:val="21"/>
          <w:szCs w:val="21"/>
        </w:rPr>
        <w:t xml:space="preserve"> 34–42.</w:t>
      </w:r>
    </w:p>
  </w:endnote>
  <w:endnote w:id="94">
    <w:p w14:paraId="24B0358E" w14:textId="044EA81B" w:rsidR="000423D8" w:rsidRPr="000423D8" w:rsidRDefault="000423D8" w:rsidP="007466AA">
      <w:pPr>
        <w:spacing w:after="60" w:line="240" w:lineRule="auto"/>
        <w:ind w:left="180" w:hanging="180"/>
        <w:rPr>
          <w:szCs w:val="21"/>
        </w:rPr>
      </w:pPr>
      <w:r w:rsidRPr="000423D8">
        <w:rPr>
          <w:rStyle w:val="EndnoteReference"/>
          <w:szCs w:val="21"/>
        </w:rPr>
        <w:endnoteRef/>
      </w:r>
      <w:r w:rsidRPr="000423D8">
        <w:rPr>
          <w:szCs w:val="21"/>
        </w:rPr>
        <w:t xml:space="preserve"> </w:t>
      </w:r>
      <w:r w:rsidRPr="000423D8">
        <w:rPr>
          <w:rFonts w:eastAsiaTheme="minorHAnsi" w:cstheme="minorBidi"/>
          <w:szCs w:val="21"/>
        </w:rPr>
        <w:t>Kinlock, T. W., Gordon, M. S., Schwartz, R. P., Fitzgerald, T. T., &amp; O’Grady, K. E. (2009, October). A randomized clinical trial of methadone maintenance for prisoners: Results at 12 months post release.</w:t>
      </w:r>
      <w:r w:rsidRPr="000423D8">
        <w:rPr>
          <w:szCs w:val="21"/>
        </w:rPr>
        <w:t xml:space="preserve"> </w:t>
      </w:r>
      <w:r w:rsidRPr="000423D8">
        <w:rPr>
          <w:i/>
          <w:szCs w:val="21"/>
        </w:rPr>
        <w:t>Journal of Substance Abuse Treatment, 37</w:t>
      </w:r>
      <w:r w:rsidRPr="000423D8">
        <w:rPr>
          <w:szCs w:val="21"/>
        </w:rPr>
        <w:t>(3), 277</w:t>
      </w:r>
      <w:r w:rsidRPr="000423D8">
        <w:rPr>
          <w:rFonts w:eastAsiaTheme="minorHAnsi" w:cstheme="minorBidi"/>
          <w:szCs w:val="21"/>
        </w:rPr>
        <w:t>–</w:t>
      </w:r>
      <w:r w:rsidRPr="000423D8">
        <w:rPr>
          <w:szCs w:val="21"/>
        </w:rPr>
        <w:t>285.</w:t>
      </w:r>
    </w:p>
  </w:endnote>
  <w:endnote w:id="95">
    <w:p w14:paraId="446EE39F" w14:textId="358C2265" w:rsidR="000423D8" w:rsidRPr="000423D8" w:rsidRDefault="000423D8" w:rsidP="007466AA">
      <w:pPr>
        <w:pStyle w:val="EndnoteText"/>
        <w:spacing w:after="60"/>
        <w:ind w:left="180" w:hanging="180"/>
        <w:rPr>
          <w:sz w:val="21"/>
          <w:szCs w:val="21"/>
        </w:rPr>
      </w:pPr>
      <w:r w:rsidRPr="000423D8">
        <w:rPr>
          <w:rStyle w:val="EndnoteReference"/>
          <w:sz w:val="21"/>
          <w:szCs w:val="21"/>
        </w:rPr>
        <w:endnoteRef/>
      </w:r>
      <w:r w:rsidRPr="000423D8">
        <w:rPr>
          <w:sz w:val="21"/>
          <w:szCs w:val="21"/>
        </w:rPr>
        <w:t xml:space="preserve"> Scott, H. (2018, January 24). Snohomish County taking new approach to opioid crisis. Seattle: </w:t>
      </w:r>
      <w:r w:rsidRPr="000423D8">
        <w:rPr>
          <w:i/>
          <w:sz w:val="21"/>
          <w:szCs w:val="21"/>
        </w:rPr>
        <w:t>MYNorthwest</w:t>
      </w:r>
      <w:r w:rsidRPr="000423D8">
        <w:rPr>
          <w:sz w:val="21"/>
          <w:szCs w:val="21"/>
        </w:rPr>
        <w:t>.</w:t>
      </w:r>
    </w:p>
  </w:endnote>
  <w:endnote w:id="96">
    <w:p w14:paraId="1DF04F66" w14:textId="7E4213E1" w:rsidR="000423D8" w:rsidRPr="000423D8" w:rsidRDefault="000423D8" w:rsidP="007466AA">
      <w:pPr>
        <w:spacing w:after="60" w:line="240" w:lineRule="auto"/>
        <w:ind w:left="180" w:hanging="180"/>
        <w:rPr>
          <w:szCs w:val="21"/>
        </w:rPr>
      </w:pPr>
      <w:r w:rsidRPr="000423D8">
        <w:rPr>
          <w:rStyle w:val="EndnoteReference"/>
          <w:szCs w:val="21"/>
        </w:rPr>
        <w:endnoteRef/>
      </w:r>
      <w:r w:rsidRPr="000423D8">
        <w:rPr>
          <w:szCs w:val="21"/>
        </w:rPr>
        <w:t xml:space="preserve"> National Institute on Drug Abuse. (2018, January 17). </w:t>
      </w:r>
      <w:r w:rsidRPr="000423D8">
        <w:rPr>
          <w:i/>
          <w:szCs w:val="21"/>
        </w:rPr>
        <w:t>Principles of drug addiction treatment: A research-based guide (Third Edition)</w:t>
      </w:r>
      <w:r w:rsidRPr="000423D8">
        <w:rPr>
          <w:szCs w:val="21"/>
        </w:rPr>
        <w:t xml:space="preserve">. Retrieved from </w:t>
      </w:r>
      <w:hyperlink r:id="rId67" w:history="1">
        <w:r w:rsidRPr="000423D8">
          <w:rPr>
            <w:rStyle w:val="Hyperlink"/>
            <w:szCs w:val="21"/>
          </w:rPr>
          <w:t>https://www.drugabuse.gov/publications/principles-drug-addiction-treatment-research-based-guide-third-edition</w:t>
        </w:r>
      </w:hyperlink>
      <w:r w:rsidRPr="000423D8">
        <w:rPr>
          <w:color w:val="444444"/>
          <w:szCs w:val="21"/>
        </w:rPr>
        <w:t xml:space="preserve">. </w:t>
      </w:r>
      <w:r w:rsidRPr="000423D8">
        <w:rPr>
          <w:szCs w:val="21"/>
        </w:rPr>
        <w:t>These programs are described in the Appendix.</w:t>
      </w:r>
    </w:p>
  </w:endnote>
  <w:endnote w:id="97">
    <w:p w14:paraId="2722B048" w14:textId="2BC7F054" w:rsidR="000423D8" w:rsidRPr="000423D8" w:rsidRDefault="000423D8" w:rsidP="007466AA">
      <w:pPr>
        <w:spacing w:after="60" w:line="240" w:lineRule="auto"/>
        <w:ind w:left="180" w:hanging="180"/>
        <w:rPr>
          <w:szCs w:val="21"/>
        </w:rPr>
      </w:pPr>
      <w:r w:rsidRPr="000423D8">
        <w:rPr>
          <w:rStyle w:val="EndnoteReference"/>
          <w:szCs w:val="21"/>
        </w:rPr>
        <w:endnoteRef/>
      </w:r>
      <w:r w:rsidRPr="000423D8">
        <w:rPr>
          <w:szCs w:val="21"/>
        </w:rPr>
        <w:t xml:space="preserve"> Ibid. These programs are described in the Appendix.</w:t>
      </w:r>
    </w:p>
  </w:endnote>
  <w:endnote w:id="98">
    <w:p w14:paraId="5BE3F042" w14:textId="138F3BE4" w:rsidR="000423D8" w:rsidRPr="000423D8" w:rsidRDefault="000423D8" w:rsidP="007466AA">
      <w:pPr>
        <w:spacing w:after="60" w:line="240" w:lineRule="auto"/>
        <w:ind w:left="180" w:hanging="180"/>
        <w:rPr>
          <w:szCs w:val="21"/>
        </w:rPr>
      </w:pPr>
      <w:r w:rsidRPr="000423D8">
        <w:rPr>
          <w:rStyle w:val="EndnoteReference"/>
          <w:szCs w:val="21"/>
        </w:rPr>
        <w:endnoteRef/>
      </w:r>
      <w:r w:rsidRPr="000423D8">
        <w:rPr>
          <w:szCs w:val="21"/>
        </w:rPr>
        <w:t xml:space="preserve"> National Institute of Justice. (n.d.). </w:t>
      </w:r>
      <w:r w:rsidRPr="000423D8">
        <w:rPr>
          <w:i/>
          <w:szCs w:val="21"/>
        </w:rPr>
        <w:t>All programs &amp; practices</w:t>
      </w:r>
      <w:r w:rsidRPr="000423D8">
        <w:rPr>
          <w:szCs w:val="21"/>
        </w:rPr>
        <w:t xml:space="preserve">. Retrieved from </w:t>
      </w:r>
      <w:hyperlink r:id="rId68" w:anchor="practices" w:history="1">
        <w:r w:rsidRPr="000423D8">
          <w:rPr>
            <w:rStyle w:val="Hyperlink"/>
            <w:szCs w:val="21"/>
          </w:rPr>
          <w:t>http://www.crimesolutions.gov/Programs.aspx#practices</w:t>
        </w:r>
      </w:hyperlink>
    </w:p>
  </w:endnote>
  <w:endnote w:id="99">
    <w:p w14:paraId="18DFE990" w14:textId="36F0D9AA" w:rsidR="000423D8" w:rsidRPr="000423D8" w:rsidRDefault="000423D8" w:rsidP="007466AA">
      <w:pPr>
        <w:pStyle w:val="Default"/>
        <w:spacing w:after="60"/>
        <w:ind w:left="180" w:hanging="180"/>
        <w:rPr>
          <w:rFonts w:ascii="Cambria" w:hAnsi="Cambria"/>
          <w:sz w:val="21"/>
          <w:szCs w:val="21"/>
        </w:rPr>
      </w:pPr>
      <w:r w:rsidRPr="000423D8">
        <w:rPr>
          <w:rStyle w:val="EndnoteReference"/>
          <w:rFonts w:ascii="Cambria" w:hAnsi="Cambria"/>
          <w:sz w:val="21"/>
          <w:szCs w:val="21"/>
        </w:rPr>
        <w:endnoteRef/>
      </w:r>
      <w:r w:rsidRPr="000423D8">
        <w:rPr>
          <w:rFonts w:ascii="Cambria" w:hAnsi="Cambria"/>
          <w:sz w:val="21"/>
          <w:szCs w:val="21"/>
        </w:rPr>
        <w:t xml:space="preserve"> Ojmarrh, M., Wilson, D. B., &amp; MacKenzie, D. L. (2012, November 1). The effectiveness of incarceration-based drug treatment on criminal behavior: A systemic review. </w:t>
      </w:r>
      <w:r w:rsidRPr="000423D8">
        <w:rPr>
          <w:rFonts w:ascii="Cambria" w:hAnsi="Cambria"/>
          <w:i/>
          <w:sz w:val="21"/>
          <w:szCs w:val="21"/>
        </w:rPr>
        <w:t>Campbell Systematic Reviews</w:t>
      </w:r>
      <w:r w:rsidRPr="000423D8">
        <w:rPr>
          <w:rFonts w:ascii="Cambria" w:hAnsi="Cambria"/>
          <w:sz w:val="21"/>
          <w:szCs w:val="21"/>
        </w:rPr>
        <w:t xml:space="preserve">, </w:t>
      </w:r>
      <w:r w:rsidRPr="000423D8">
        <w:rPr>
          <w:rFonts w:ascii="Cambria" w:hAnsi="Cambria"/>
          <w:i/>
          <w:sz w:val="21"/>
          <w:szCs w:val="21"/>
        </w:rPr>
        <w:t>18</w:t>
      </w:r>
      <w:r w:rsidRPr="000423D8">
        <w:rPr>
          <w:rFonts w:ascii="Cambria" w:hAnsi="Cambria"/>
          <w:sz w:val="21"/>
          <w:szCs w:val="21"/>
        </w:rPr>
        <w:t>. doi: 10.4073/csr.2012.18</w:t>
      </w:r>
    </w:p>
  </w:endnote>
  <w:endnote w:id="100">
    <w:p w14:paraId="61100B5B" w14:textId="430C0464" w:rsidR="000423D8" w:rsidRPr="000423D8" w:rsidRDefault="000423D8" w:rsidP="007466AA">
      <w:pPr>
        <w:spacing w:after="60" w:line="240" w:lineRule="auto"/>
        <w:rPr>
          <w:szCs w:val="21"/>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e Medium">
    <w:altName w:val="Calibri"/>
    <w:panose1 w:val="00000000000000000000"/>
    <w:charset w:val="00"/>
    <w:family w:val="swiss"/>
    <w:notTrueType/>
    <w:pitch w:val="default"/>
    <w:sig w:usb0="00000003" w:usb1="00000000" w:usb2="00000000" w:usb3="00000000" w:csb0="00000001" w:csb1="00000000"/>
  </w:font>
  <w:font w:name="Newzald Book">
    <w:altName w:val="Cambria"/>
    <w:panose1 w:val="00000000000000000000"/>
    <w:charset w:val="00"/>
    <w:family w:val="roman"/>
    <w:notTrueType/>
    <w:pitch w:val="default"/>
    <w:sig w:usb0="00000003" w:usb1="00000000" w:usb2="00000000" w:usb3="00000000" w:csb0="00000001" w:csb1="00000000"/>
  </w:font>
  <w:font w:name="Calibre Bold">
    <w:altName w:val="Calibri"/>
    <w:panose1 w:val="00000000000000000000"/>
    <w:charset w:val="00"/>
    <w:family w:val="swiss"/>
    <w:notTrueType/>
    <w:pitch w:val="default"/>
    <w:sig w:usb0="00000003" w:usb1="00000000" w:usb2="00000000" w:usb3="00000000" w:csb0="00000001" w:csb1="00000000"/>
  </w:font>
  <w:font w:name="Minion Pro">
    <w:altName w:val="Cambria Math"/>
    <w:panose1 w:val="00000000000000000000"/>
    <w:charset w:val="00"/>
    <w:family w:val="roman"/>
    <w:notTrueType/>
    <w:pitch w:val="variable"/>
    <w:sig w:usb0="60000287" w:usb1="00000001" w:usb2="00000000" w:usb3="00000000" w:csb0="0000019F" w:csb1="00000000"/>
  </w:font>
  <w:font w:name="News Gothic MT">
    <w:altName w:val="News Gothic MT"/>
    <w:charset w:val="00"/>
    <w:family w:val="swiss"/>
    <w:pitch w:val="variable"/>
    <w:sig w:usb0="00000003" w:usb1="00000000" w:usb2="00000000" w:usb3="00000000" w:csb0="00000001" w:csb1="00000000"/>
  </w:font>
  <w:font w:name="Avenir LT Std 65 Medium">
    <w:altName w:val="Avenir LT Std 65 Medium"/>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venir LT St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Univers LT Std">
    <w:altName w:val="Univers LT St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PXXN M+ Bodoni L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6AB2B" w14:textId="1D82E80C" w:rsidR="000423D8" w:rsidRPr="009633AB" w:rsidRDefault="000423D8" w:rsidP="004773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0974636"/>
      <w:docPartObj>
        <w:docPartGallery w:val="Page Numbers (Bottom of Page)"/>
        <w:docPartUnique/>
      </w:docPartObj>
    </w:sdtPr>
    <w:sdtEndPr>
      <w:rPr>
        <w:noProof/>
      </w:rPr>
    </w:sdtEndPr>
    <w:sdtContent>
      <w:p w14:paraId="40EBCD37" w14:textId="011E0BE1" w:rsidR="000423D8" w:rsidRPr="009633AB" w:rsidRDefault="00282E44" w:rsidP="00477347">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3171933"/>
      <w:docPartObj>
        <w:docPartGallery w:val="Page Numbers (Bottom of Page)"/>
        <w:docPartUnique/>
      </w:docPartObj>
    </w:sdtPr>
    <w:sdtEndPr>
      <w:rPr>
        <w:noProof/>
      </w:rPr>
    </w:sdtEndPr>
    <w:sdtContent>
      <w:p w14:paraId="59D1C74D" w14:textId="27DB2D41" w:rsidR="000423D8" w:rsidRPr="009633AB" w:rsidRDefault="00282E44" w:rsidP="00477347">
        <w:pPr>
          <w:pStyle w:val="Foo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CC884" w14:textId="7766A48C" w:rsidR="000423D8" w:rsidRPr="009633AB" w:rsidRDefault="00282E44" w:rsidP="00F90B71">
    <w:pPr>
      <w:pStyle w:val="Footer"/>
      <w:tabs>
        <w:tab w:val="clear" w:pos="4680"/>
        <w:tab w:val="clear" w:pos="9360"/>
        <w:tab w:val="left" w:pos="1172"/>
        <w:tab w:val="left" w:pos="1239"/>
      </w:tabs>
    </w:pPr>
    <w:sdt>
      <w:sdtPr>
        <w:id w:val="958916726"/>
        <w:docPartObj>
          <w:docPartGallery w:val="Page Numbers (Bottom of Page)"/>
          <w:docPartUnique/>
        </w:docPartObj>
      </w:sdtPr>
      <w:sdtEndPr>
        <w:rPr>
          <w:noProof/>
        </w:rPr>
      </w:sdtEndPr>
      <w:sdtContent/>
    </w:sdt>
    <w:r w:rsidR="000423D8">
      <w:rPr>
        <w:noProof/>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7C246" w14:textId="377BCCAA" w:rsidR="000423D8" w:rsidRPr="009633AB" w:rsidRDefault="000423D8" w:rsidP="00F90B71">
    <w:pPr>
      <w:pStyle w:val="Footer"/>
      <w:tabs>
        <w:tab w:val="clear" w:pos="4680"/>
        <w:tab w:val="clear" w:pos="9360"/>
        <w:tab w:val="left" w:pos="1239"/>
      </w:tabs>
    </w:pPr>
    <w:r>
      <w:rPr>
        <w:noProof/>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71067" w14:textId="2853B009" w:rsidR="000423D8" w:rsidRPr="009633AB" w:rsidRDefault="00282E44" w:rsidP="00F90B71">
    <w:pPr>
      <w:pStyle w:val="Footer"/>
      <w:tabs>
        <w:tab w:val="clear" w:pos="4680"/>
        <w:tab w:val="clear" w:pos="9360"/>
        <w:tab w:val="left" w:pos="1239"/>
      </w:tabs>
    </w:pPr>
    <w:sdt>
      <w:sdtPr>
        <w:id w:val="-1844377882"/>
        <w:docPartObj>
          <w:docPartGallery w:val="Page Numbers (Bottom of Page)"/>
          <w:docPartUnique/>
        </w:docPartObj>
      </w:sdtPr>
      <w:sdtEndPr>
        <w:rPr>
          <w:noProof/>
        </w:rPr>
      </w:sdtEndPr>
      <w:sdtContent>
        <w:r w:rsidR="000423D8" w:rsidRPr="009633AB">
          <w:fldChar w:fldCharType="begin"/>
        </w:r>
        <w:r w:rsidR="000423D8" w:rsidRPr="009633AB">
          <w:instrText xml:space="preserve"> PAGE   \* MERGEFORMAT </w:instrText>
        </w:r>
        <w:r w:rsidR="000423D8" w:rsidRPr="009633AB">
          <w:fldChar w:fldCharType="separate"/>
        </w:r>
        <w:r w:rsidR="00070F79">
          <w:rPr>
            <w:noProof/>
          </w:rPr>
          <w:t>14</w:t>
        </w:r>
        <w:r w:rsidR="000423D8" w:rsidRPr="009633AB">
          <w:rPr>
            <w:noProof/>
          </w:rPr>
          <w:fldChar w:fldCharType="end"/>
        </w:r>
      </w:sdtContent>
    </w:sdt>
    <w:r w:rsidR="000423D8">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4C964" w14:textId="77777777" w:rsidR="00282E44" w:rsidRDefault="00282E44" w:rsidP="001B1BAA">
      <w:pPr>
        <w:spacing w:after="0" w:line="240" w:lineRule="auto"/>
      </w:pPr>
      <w:r>
        <w:separator/>
      </w:r>
    </w:p>
  </w:footnote>
  <w:footnote w:type="continuationSeparator" w:id="0">
    <w:p w14:paraId="112F73EC" w14:textId="77777777" w:rsidR="00282E44" w:rsidRDefault="00282E44" w:rsidP="001B1BAA">
      <w:pPr>
        <w:spacing w:after="0" w:line="240" w:lineRule="auto"/>
      </w:pPr>
      <w:r>
        <w:continuationSeparator/>
      </w:r>
    </w:p>
  </w:footnote>
  <w:footnote w:type="continuationNotice" w:id="1">
    <w:p w14:paraId="70C0A6B8" w14:textId="77777777" w:rsidR="00282E44" w:rsidRDefault="00282E44">
      <w:pPr>
        <w:spacing w:after="0" w:line="240" w:lineRule="auto"/>
      </w:pPr>
    </w:p>
  </w:footnote>
  <w:footnote w:id="2">
    <w:p w14:paraId="31B62839" w14:textId="0F58AAEB" w:rsidR="000423D8" w:rsidRDefault="000423D8" w:rsidP="001B1BAA">
      <w:pPr>
        <w:pStyle w:val="FootnoteText"/>
      </w:pPr>
      <w:r>
        <w:rPr>
          <w:rStyle w:val="FootnoteReference"/>
        </w:rPr>
        <w:footnoteRef/>
      </w:r>
      <w:r>
        <w:t xml:space="preserve"> Cognitive behavioral therapies should be considered specifically for correctional populations.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E282593"/>
    <w:multiLevelType w:val="hybridMultilevel"/>
    <w:tmpl w:val="9E49529F"/>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8C32032"/>
    <w:multiLevelType w:val="hybridMultilevel"/>
    <w:tmpl w:val="FF304B90"/>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A7C86F0"/>
    <w:multiLevelType w:val="hybridMultilevel"/>
    <w:tmpl w:val="4357C346"/>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E38162F"/>
    <w:multiLevelType w:val="hybridMultilevel"/>
    <w:tmpl w:val="6BB3916E"/>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C531F4"/>
    <w:multiLevelType w:val="hybridMultilevel"/>
    <w:tmpl w:val="9082692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0D4693D"/>
    <w:multiLevelType w:val="hybridMultilevel"/>
    <w:tmpl w:val="28A6B64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F637CE"/>
    <w:multiLevelType w:val="hybridMultilevel"/>
    <w:tmpl w:val="4C1414CA"/>
    <w:lvl w:ilvl="0" w:tplc="9A8EB802">
      <w:start w:val="1"/>
      <w:numFmt w:val="bullet"/>
      <w:lvlText w:val=""/>
      <w:lvlJc w:val="left"/>
      <w:pPr>
        <w:ind w:left="720" w:hanging="360"/>
      </w:pPr>
      <w:rPr>
        <w:rFonts w:ascii="Symbol" w:hAnsi="Symbol" w:hint="default"/>
        <w:color w:val="0054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1742DD"/>
    <w:multiLevelType w:val="hybridMultilevel"/>
    <w:tmpl w:val="A9AC9CAA"/>
    <w:lvl w:ilvl="0" w:tplc="761ECF6C">
      <w:numFmt w:val="bullet"/>
      <w:lvlText w:val=""/>
      <w:lvlJc w:val="left"/>
      <w:pPr>
        <w:ind w:left="1440" w:hanging="360"/>
      </w:pPr>
      <w:rPr>
        <w:rFonts w:ascii="Symbol" w:hAnsi="Symbol" w:cs="Times New Roman" w:hint="default"/>
        <w:color w:val="4472C4" w:themeColor="accen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CC5235C"/>
    <w:multiLevelType w:val="hybridMultilevel"/>
    <w:tmpl w:val="802EE830"/>
    <w:lvl w:ilvl="0" w:tplc="9A8EB802">
      <w:start w:val="1"/>
      <w:numFmt w:val="bullet"/>
      <w:lvlText w:val=""/>
      <w:lvlJc w:val="left"/>
      <w:pPr>
        <w:ind w:left="720" w:hanging="360"/>
      </w:pPr>
      <w:rPr>
        <w:rFonts w:ascii="Symbol" w:hAnsi="Symbol" w:hint="default"/>
        <w:color w:val="0054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A020BA"/>
    <w:multiLevelType w:val="hybridMultilevel"/>
    <w:tmpl w:val="F852EBEA"/>
    <w:lvl w:ilvl="0" w:tplc="192AAB6C">
      <w:start w:val="1"/>
      <w:numFmt w:val="decimal"/>
      <w:lvlText w:val="%1."/>
      <w:lvlJc w:val="left"/>
      <w:pPr>
        <w:ind w:left="1080" w:hanging="360"/>
      </w:pPr>
      <w:rPr>
        <w:rFonts w:hint="default"/>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9A668F"/>
    <w:multiLevelType w:val="hybridMultilevel"/>
    <w:tmpl w:val="7F9625F8"/>
    <w:lvl w:ilvl="0" w:tplc="9A8EB802">
      <w:start w:val="1"/>
      <w:numFmt w:val="bullet"/>
      <w:lvlText w:val=""/>
      <w:lvlJc w:val="left"/>
      <w:pPr>
        <w:ind w:left="720" w:hanging="360"/>
      </w:pPr>
      <w:rPr>
        <w:rFonts w:ascii="Symbol" w:hAnsi="Symbol" w:hint="default"/>
        <w:color w:val="0054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464079"/>
    <w:multiLevelType w:val="hybridMultilevel"/>
    <w:tmpl w:val="424E14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1D062A0"/>
    <w:multiLevelType w:val="hybridMultilevel"/>
    <w:tmpl w:val="C5A26C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703C7D"/>
    <w:multiLevelType w:val="multilevel"/>
    <w:tmpl w:val="81DA2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9F0E74"/>
    <w:multiLevelType w:val="hybridMultilevel"/>
    <w:tmpl w:val="36AE3978"/>
    <w:lvl w:ilvl="0" w:tplc="FAAE8C32">
      <w:numFmt w:val="bullet"/>
      <w:pStyle w:val="Bullets"/>
      <w:lvlText w:val=""/>
      <w:lvlJc w:val="left"/>
      <w:pPr>
        <w:ind w:left="1440" w:hanging="360"/>
      </w:pPr>
      <w:rPr>
        <w:rFonts w:ascii="Symbol" w:hAnsi="Symbol" w:cs="Times New Roman" w:hint="default"/>
        <w:color w:val="4472C4" w:themeColor="accen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6A428F0"/>
    <w:multiLevelType w:val="hybridMultilevel"/>
    <w:tmpl w:val="5284090C"/>
    <w:lvl w:ilvl="0" w:tplc="9A8EB802">
      <w:start w:val="1"/>
      <w:numFmt w:val="bullet"/>
      <w:lvlText w:val=""/>
      <w:lvlJc w:val="left"/>
      <w:pPr>
        <w:ind w:left="720" w:hanging="360"/>
      </w:pPr>
      <w:rPr>
        <w:rFonts w:ascii="Symbol" w:hAnsi="Symbol" w:hint="default"/>
        <w:color w:val="0054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BCCE8A"/>
    <w:multiLevelType w:val="hybridMultilevel"/>
    <w:tmpl w:val="43F8243C"/>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416FD47"/>
    <w:multiLevelType w:val="hybridMultilevel"/>
    <w:tmpl w:val="113A66A9"/>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5FC46C2"/>
    <w:multiLevelType w:val="hybridMultilevel"/>
    <w:tmpl w:val="A81E3714"/>
    <w:lvl w:ilvl="0" w:tplc="9A8EB802">
      <w:start w:val="1"/>
      <w:numFmt w:val="bullet"/>
      <w:lvlText w:val=""/>
      <w:lvlJc w:val="left"/>
      <w:pPr>
        <w:ind w:left="720" w:hanging="360"/>
      </w:pPr>
      <w:rPr>
        <w:rFonts w:ascii="Symbol" w:hAnsi="Symbol" w:hint="default"/>
        <w:color w:val="0054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48CC7E"/>
    <w:multiLevelType w:val="hybridMultilevel"/>
    <w:tmpl w:val="9CA151D9"/>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0" w15:restartNumberingAfterBreak="0">
    <w:nsid w:val="3D4B2FC9"/>
    <w:multiLevelType w:val="hybridMultilevel"/>
    <w:tmpl w:val="BBE838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BB1DB6"/>
    <w:multiLevelType w:val="hybridMultilevel"/>
    <w:tmpl w:val="0F90633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1B3F29"/>
    <w:multiLevelType w:val="hybridMultilevel"/>
    <w:tmpl w:val="5662D1D0"/>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B48477D"/>
    <w:multiLevelType w:val="hybridMultilevel"/>
    <w:tmpl w:val="A4E6A8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C1A4E81"/>
    <w:multiLevelType w:val="hybridMultilevel"/>
    <w:tmpl w:val="D53016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0993DA7"/>
    <w:multiLevelType w:val="hybridMultilevel"/>
    <w:tmpl w:val="EB048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60664A"/>
    <w:multiLevelType w:val="hybridMultilevel"/>
    <w:tmpl w:val="09DA5C88"/>
    <w:lvl w:ilvl="0" w:tplc="9A8EB802">
      <w:start w:val="1"/>
      <w:numFmt w:val="bullet"/>
      <w:lvlText w:val=""/>
      <w:lvlJc w:val="left"/>
      <w:pPr>
        <w:ind w:left="720" w:hanging="360"/>
      </w:pPr>
      <w:rPr>
        <w:rFonts w:ascii="Symbol" w:hAnsi="Symbol" w:hint="default"/>
        <w:color w:val="0054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322AF6"/>
    <w:multiLevelType w:val="hybridMultilevel"/>
    <w:tmpl w:val="A3E66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A9ABB6"/>
    <w:multiLevelType w:val="hybridMultilevel"/>
    <w:tmpl w:val="F29CDBFA"/>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7823CC4"/>
    <w:multiLevelType w:val="hybridMultilevel"/>
    <w:tmpl w:val="F74237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72904891"/>
    <w:multiLevelType w:val="hybridMultilevel"/>
    <w:tmpl w:val="78A603F2"/>
    <w:lvl w:ilvl="0" w:tplc="C602B40A">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456DD2"/>
    <w:multiLevelType w:val="hybridMultilevel"/>
    <w:tmpl w:val="DB063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667170"/>
    <w:multiLevelType w:val="hybridMultilevel"/>
    <w:tmpl w:val="3B660158"/>
    <w:lvl w:ilvl="0" w:tplc="9A8EB802">
      <w:start w:val="1"/>
      <w:numFmt w:val="bullet"/>
      <w:lvlText w:val=""/>
      <w:lvlJc w:val="left"/>
      <w:pPr>
        <w:ind w:left="720" w:hanging="360"/>
      </w:pPr>
      <w:rPr>
        <w:rFonts w:ascii="Symbol" w:hAnsi="Symbol" w:hint="default"/>
        <w:color w:val="0054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A25F8C"/>
    <w:multiLevelType w:val="hybridMultilevel"/>
    <w:tmpl w:val="7B062BF6"/>
    <w:lvl w:ilvl="0" w:tplc="00FAD168">
      <w:numFmt w:val="bullet"/>
      <w:lvlText w:val=""/>
      <w:lvlJc w:val="left"/>
      <w:pPr>
        <w:ind w:left="1440" w:hanging="360"/>
      </w:pPr>
      <w:rPr>
        <w:rFonts w:ascii="Symbol" w:hAnsi="Symbol" w:cs="Times New Roman" w:hint="default"/>
        <w:color w:val="4472C4" w:themeColor="accen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9091761"/>
    <w:multiLevelType w:val="hybridMultilevel"/>
    <w:tmpl w:val="EAA8CF06"/>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A97A49"/>
    <w:multiLevelType w:val="hybridMultilevel"/>
    <w:tmpl w:val="2DB84FCC"/>
    <w:lvl w:ilvl="0" w:tplc="9A8EB802">
      <w:start w:val="1"/>
      <w:numFmt w:val="bullet"/>
      <w:lvlText w:val=""/>
      <w:lvlJc w:val="left"/>
      <w:pPr>
        <w:ind w:left="720" w:hanging="360"/>
      </w:pPr>
      <w:rPr>
        <w:rFonts w:ascii="Symbol" w:hAnsi="Symbol" w:hint="default"/>
        <w:color w:val="0054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F131AD"/>
    <w:multiLevelType w:val="hybridMultilevel"/>
    <w:tmpl w:val="E1FAD05A"/>
    <w:lvl w:ilvl="0" w:tplc="9A8EB802">
      <w:start w:val="1"/>
      <w:numFmt w:val="bullet"/>
      <w:lvlText w:val=""/>
      <w:lvlJc w:val="left"/>
      <w:pPr>
        <w:ind w:left="720" w:hanging="360"/>
      </w:pPr>
      <w:rPr>
        <w:rFonts w:ascii="Symbol" w:hAnsi="Symbol" w:hint="default"/>
        <w:color w:val="0054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lvlOverride w:ilvl="0">
      <w:startOverride w:val="1"/>
    </w:lvlOverride>
    <w:lvlOverride w:ilvl="1"/>
    <w:lvlOverride w:ilvl="2"/>
    <w:lvlOverride w:ilvl="3"/>
    <w:lvlOverride w:ilvl="4"/>
    <w:lvlOverride w:ilvl="5"/>
    <w:lvlOverride w:ilvl="6"/>
    <w:lvlOverride w:ilvl="7"/>
    <w:lvlOverride w:ilvl="8"/>
  </w:num>
  <w:num w:numId="2">
    <w:abstractNumId w:val="23"/>
  </w:num>
  <w:num w:numId="3">
    <w:abstractNumId w:val="2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6"/>
  </w:num>
  <w:num w:numId="8">
    <w:abstractNumId w:val="2"/>
  </w:num>
  <w:num w:numId="9">
    <w:abstractNumId w:val="0"/>
  </w:num>
  <w:num w:numId="10">
    <w:abstractNumId w:val="28"/>
  </w:num>
  <w:num w:numId="11">
    <w:abstractNumId w:val="22"/>
  </w:num>
  <w:num w:numId="12">
    <w:abstractNumId w:val="3"/>
  </w:num>
  <w:num w:numId="13">
    <w:abstractNumId w:val="17"/>
  </w:num>
  <w:num w:numId="14">
    <w:abstractNumId w:val="13"/>
  </w:num>
  <w:num w:numId="15">
    <w:abstractNumId w:val="29"/>
  </w:num>
  <w:num w:numId="16">
    <w:abstractNumId w:val="9"/>
  </w:num>
  <w:num w:numId="17">
    <w:abstractNumId w:val="30"/>
  </w:num>
  <w:num w:numId="18">
    <w:abstractNumId w:val="4"/>
  </w:num>
  <w:num w:numId="19">
    <w:abstractNumId w:val="14"/>
  </w:num>
  <w:num w:numId="20">
    <w:abstractNumId w:val="20"/>
  </w:num>
  <w:num w:numId="21">
    <w:abstractNumId w:val="21"/>
  </w:num>
  <w:num w:numId="22">
    <w:abstractNumId w:val="5"/>
  </w:num>
  <w:num w:numId="23">
    <w:abstractNumId w:val="12"/>
  </w:num>
  <w:num w:numId="24">
    <w:abstractNumId w:val="27"/>
  </w:num>
  <w:num w:numId="25">
    <w:abstractNumId w:val="31"/>
  </w:num>
  <w:num w:numId="26">
    <w:abstractNumId w:val="25"/>
  </w:num>
  <w:num w:numId="27">
    <w:abstractNumId w:val="7"/>
  </w:num>
  <w:num w:numId="28">
    <w:abstractNumId w:val="34"/>
  </w:num>
  <w:num w:numId="29">
    <w:abstractNumId w:val="33"/>
  </w:num>
  <w:num w:numId="30">
    <w:abstractNumId w:val="36"/>
  </w:num>
  <w:num w:numId="31">
    <w:abstractNumId w:val="10"/>
  </w:num>
  <w:num w:numId="32">
    <w:abstractNumId w:val="18"/>
  </w:num>
  <w:num w:numId="33">
    <w:abstractNumId w:val="15"/>
  </w:num>
  <w:num w:numId="34">
    <w:abstractNumId w:val="8"/>
  </w:num>
  <w:num w:numId="35">
    <w:abstractNumId w:val="6"/>
  </w:num>
  <w:num w:numId="36">
    <w:abstractNumId w:val="26"/>
  </w:num>
  <w:num w:numId="37">
    <w:abstractNumId w:val="32"/>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BAA"/>
    <w:rsid w:val="00001FA4"/>
    <w:rsid w:val="000076BC"/>
    <w:rsid w:val="000176B9"/>
    <w:rsid w:val="000250F4"/>
    <w:rsid w:val="00025BAC"/>
    <w:rsid w:val="00030C01"/>
    <w:rsid w:val="00031BDF"/>
    <w:rsid w:val="00031E49"/>
    <w:rsid w:val="0003217F"/>
    <w:rsid w:val="000368CB"/>
    <w:rsid w:val="000413DA"/>
    <w:rsid w:val="000423D8"/>
    <w:rsid w:val="00053A97"/>
    <w:rsid w:val="000541C9"/>
    <w:rsid w:val="0005478D"/>
    <w:rsid w:val="00055E1C"/>
    <w:rsid w:val="000562FA"/>
    <w:rsid w:val="00061539"/>
    <w:rsid w:val="00065175"/>
    <w:rsid w:val="000662F7"/>
    <w:rsid w:val="00070F79"/>
    <w:rsid w:val="00081586"/>
    <w:rsid w:val="000867DA"/>
    <w:rsid w:val="00093B2B"/>
    <w:rsid w:val="00094943"/>
    <w:rsid w:val="000A1438"/>
    <w:rsid w:val="000A4406"/>
    <w:rsid w:val="000A4970"/>
    <w:rsid w:val="000C0601"/>
    <w:rsid w:val="000D284F"/>
    <w:rsid w:val="000D4089"/>
    <w:rsid w:val="000D4265"/>
    <w:rsid w:val="000D4CE5"/>
    <w:rsid w:val="000D6C72"/>
    <w:rsid w:val="000E1172"/>
    <w:rsid w:val="000E159A"/>
    <w:rsid w:val="000F24F7"/>
    <w:rsid w:val="000F54CE"/>
    <w:rsid w:val="000F67C2"/>
    <w:rsid w:val="001049C7"/>
    <w:rsid w:val="0010621C"/>
    <w:rsid w:val="0011035F"/>
    <w:rsid w:val="001134FE"/>
    <w:rsid w:val="00113F01"/>
    <w:rsid w:val="00114897"/>
    <w:rsid w:val="00120E74"/>
    <w:rsid w:val="00121E2C"/>
    <w:rsid w:val="001225C6"/>
    <w:rsid w:val="00124DEF"/>
    <w:rsid w:val="00130B17"/>
    <w:rsid w:val="00131774"/>
    <w:rsid w:val="00131D3A"/>
    <w:rsid w:val="00132A00"/>
    <w:rsid w:val="00132D5B"/>
    <w:rsid w:val="00133291"/>
    <w:rsid w:val="00133D59"/>
    <w:rsid w:val="001340EE"/>
    <w:rsid w:val="00134865"/>
    <w:rsid w:val="00137EEF"/>
    <w:rsid w:val="00142B20"/>
    <w:rsid w:val="00145290"/>
    <w:rsid w:val="001474D7"/>
    <w:rsid w:val="001478B0"/>
    <w:rsid w:val="00150BC1"/>
    <w:rsid w:val="00151DD4"/>
    <w:rsid w:val="001529E8"/>
    <w:rsid w:val="0015326B"/>
    <w:rsid w:val="00153A06"/>
    <w:rsid w:val="001563E0"/>
    <w:rsid w:val="00157BA5"/>
    <w:rsid w:val="00163207"/>
    <w:rsid w:val="001664B8"/>
    <w:rsid w:val="00177548"/>
    <w:rsid w:val="00177DE0"/>
    <w:rsid w:val="00180FD8"/>
    <w:rsid w:val="001828F1"/>
    <w:rsid w:val="001846CA"/>
    <w:rsid w:val="00190095"/>
    <w:rsid w:val="00194F4C"/>
    <w:rsid w:val="001A0ACF"/>
    <w:rsid w:val="001A242B"/>
    <w:rsid w:val="001A536D"/>
    <w:rsid w:val="001A68A1"/>
    <w:rsid w:val="001A7439"/>
    <w:rsid w:val="001A7740"/>
    <w:rsid w:val="001A7B3A"/>
    <w:rsid w:val="001B189B"/>
    <w:rsid w:val="001B1BAA"/>
    <w:rsid w:val="001B3A6A"/>
    <w:rsid w:val="001B785B"/>
    <w:rsid w:val="001C140B"/>
    <w:rsid w:val="001C5658"/>
    <w:rsid w:val="001C7C01"/>
    <w:rsid w:val="001D0571"/>
    <w:rsid w:val="001D1174"/>
    <w:rsid w:val="001D65A8"/>
    <w:rsid w:val="001D66B0"/>
    <w:rsid w:val="001E0C0D"/>
    <w:rsid w:val="001F07E4"/>
    <w:rsid w:val="001F63EC"/>
    <w:rsid w:val="00200917"/>
    <w:rsid w:val="00200E92"/>
    <w:rsid w:val="00202639"/>
    <w:rsid w:val="002109F7"/>
    <w:rsid w:val="00230C3F"/>
    <w:rsid w:val="00231771"/>
    <w:rsid w:val="00234D32"/>
    <w:rsid w:val="00235B3E"/>
    <w:rsid w:val="002366A8"/>
    <w:rsid w:val="0023778F"/>
    <w:rsid w:val="002445F8"/>
    <w:rsid w:val="002504CB"/>
    <w:rsid w:val="0025227C"/>
    <w:rsid w:val="00253B25"/>
    <w:rsid w:val="00262008"/>
    <w:rsid w:val="00263CE0"/>
    <w:rsid w:val="0026796B"/>
    <w:rsid w:val="0027202A"/>
    <w:rsid w:val="00275458"/>
    <w:rsid w:val="002757AB"/>
    <w:rsid w:val="0027797C"/>
    <w:rsid w:val="0028107C"/>
    <w:rsid w:val="00282E44"/>
    <w:rsid w:val="00285397"/>
    <w:rsid w:val="00285BD2"/>
    <w:rsid w:val="00290DFA"/>
    <w:rsid w:val="0029138B"/>
    <w:rsid w:val="002B0805"/>
    <w:rsid w:val="002C074C"/>
    <w:rsid w:val="002D1EE4"/>
    <w:rsid w:val="002E146F"/>
    <w:rsid w:val="002E5DB0"/>
    <w:rsid w:val="002E626A"/>
    <w:rsid w:val="002E7439"/>
    <w:rsid w:val="002F6A3D"/>
    <w:rsid w:val="002F7F2A"/>
    <w:rsid w:val="00304AD0"/>
    <w:rsid w:val="003062CE"/>
    <w:rsid w:val="00307007"/>
    <w:rsid w:val="003074F1"/>
    <w:rsid w:val="00321A63"/>
    <w:rsid w:val="00321CDE"/>
    <w:rsid w:val="003227BF"/>
    <w:rsid w:val="003257C2"/>
    <w:rsid w:val="00330816"/>
    <w:rsid w:val="00330EC7"/>
    <w:rsid w:val="0033379B"/>
    <w:rsid w:val="003345B8"/>
    <w:rsid w:val="0033740A"/>
    <w:rsid w:val="00341D8A"/>
    <w:rsid w:val="00344E5E"/>
    <w:rsid w:val="003517AF"/>
    <w:rsid w:val="00355969"/>
    <w:rsid w:val="00355CA0"/>
    <w:rsid w:val="00362892"/>
    <w:rsid w:val="00364179"/>
    <w:rsid w:val="00365684"/>
    <w:rsid w:val="00370E6E"/>
    <w:rsid w:val="00374FD3"/>
    <w:rsid w:val="00377343"/>
    <w:rsid w:val="0037755E"/>
    <w:rsid w:val="00387286"/>
    <w:rsid w:val="00393D2A"/>
    <w:rsid w:val="00396790"/>
    <w:rsid w:val="003A2F3B"/>
    <w:rsid w:val="003A496D"/>
    <w:rsid w:val="003B1491"/>
    <w:rsid w:val="003B1965"/>
    <w:rsid w:val="003B19A7"/>
    <w:rsid w:val="003B2023"/>
    <w:rsid w:val="003B687B"/>
    <w:rsid w:val="003C084C"/>
    <w:rsid w:val="003C2F9E"/>
    <w:rsid w:val="003C4798"/>
    <w:rsid w:val="003C6C6C"/>
    <w:rsid w:val="003D405F"/>
    <w:rsid w:val="003D5FD8"/>
    <w:rsid w:val="003E5F73"/>
    <w:rsid w:val="003F0966"/>
    <w:rsid w:val="003F1601"/>
    <w:rsid w:val="003F2E1D"/>
    <w:rsid w:val="003F3825"/>
    <w:rsid w:val="003F391B"/>
    <w:rsid w:val="003F6057"/>
    <w:rsid w:val="00400780"/>
    <w:rsid w:val="004046EE"/>
    <w:rsid w:val="004059DE"/>
    <w:rsid w:val="00407D17"/>
    <w:rsid w:val="00411FCA"/>
    <w:rsid w:val="0041208E"/>
    <w:rsid w:val="00416D74"/>
    <w:rsid w:val="00432EB7"/>
    <w:rsid w:val="00433C15"/>
    <w:rsid w:val="00436223"/>
    <w:rsid w:val="0045415A"/>
    <w:rsid w:val="00454FCF"/>
    <w:rsid w:val="00457E3D"/>
    <w:rsid w:val="00460E0B"/>
    <w:rsid w:val="0046477F"/>
    <w:rsid w:val="0046525B"/>
    <w:rsid w:val="004707D3"/>
    <w:rsid w:val="004710D1"/>
    <w:rsid w:val="0047117C"/>
    <w:rsid w:val="004722D5"/>
    <w:rsid w:val="00477347"/>
    <w:rsid w:val="00477660"/>
    <w:rsid w:val="0048278F"/>
    <w:rsid w:val="004854A1"/>
    <w:rsid w:val="00485E96"/>
    <w:rsid w:val="00491002"/>
    <w:rsid w:val="004929FF"/>
    <w:rsid w:val="004A0603"/>
    <w:rsid w:val="004A4725"/>
    <w:rsid w:val="004A51F2"/>
    <w:rsid w:val="004B191C"/>
    <w:rsid w:val="004B2FEE"/>
    <w:rsid w:val="004B4C81"/>
    <w:rsid w:val="004B6781"/>
    <w:rsid w:val="004C6C23"/>
    <w:rsid w:val="004D1F0F"/>
    <w:rsid w:val="004D39A5"/>
    <w:rsid w:val="004D3C20"/>
    <w:rsid w:val="004D435A"/>
    <w:rsid w:val="004D7427"/>
    <w:rsid w:val="004E0E1A"/>
    <w:rsid w:val="004E4ECD"/>
    <w:rsid w:val="004E6273"/>
    <w:rsid w:val="004E74E6"/>
    <w:rsid w:val="004F66B0"/>
    <w:rsid w:val="00500391"/>
    <w:rsid w:val="00501CE7"/>
    <w:rsid w:val="00506017"/>
    <w:rsid w:val="0051396B"/>
    <w:rsid w:val="005170FF"/>
    <w:rsid w:val="005179AC"/>
    <w:rsid w:val="00525F4B"/>
    <w:rsid w:val="00530FA2"/>
    <w:rsid w:val="00534807"/>
    <w:rsid w:val="00534A9E"/>
    <w:rsid w:val="00536B7B"/>
    <w:rsid w:val="00537554"/>
    <w:rsid w:val="00543827"/>
    <w:rsid w:val="00543AEF"/>
    <w:rsid w:val="00545C08"/>
    <w:rsid w:val="005477F1"/>
    <w:rsid w:val="00553E20"/>
    <w:rsid w:val="00555713"/>
    <w:rsid w:val="00564196"/>
    <w:rsid w:val="005650B3"/>
    <w:rsid w:val="00571079"/>
    <w:rsid w:val="0057133D"/>
    <w:rsid w:val="0057432D"/>
    <w:rsid w:val="005831EF"/>
    <w:rsid w:val="00583570"/>
    <w:rsid w:val="00583D14"/>
    <w:rsid w:val="005921ED"/>
    <w:rsid w:val="0059464A"/>
    <w:rsid w:val="00595D93"/>
    <w:rsid w:val="005A01A2"/>
    <w:rsid w:val="005A183B"/>
    <w:rsid w:val="005A6BED"/>
    <w:rsid w:val="005B5CD1"/>
    <w:rsid w:val="005B65E3"/>
    <w:rsid w:val="005C0835"/>
    <w:rsid w:val="005C0B97"/>
    <w:rsid w:val="005C0C9F"/>
    <w:rsid w:val="005D2D95"/>
    <w:rsid w:val="005D3AE5"/>
    <w:rsid w:val="005D4461"/>
    <w:rsid w:val="005D56AC"/>
    <w:rsid w:val="005E1BE6"/>
    <w:rsid w:val="005E7C54"/>
    <w:rsid w:val="005F2527"/>
    <w:rsid w:val="005F31CB"/>
    <w:rsid w:val="005F5EFB"/>
    <w:rsid w:val="005F76C9"/>
    <w:rsid w:val="006054A7"/>
    <w:rsid w:val="006054D0"/>
    <w:rsid w:val="00612AA3"/>
    <w:rsid w:val="00620064"/>
    <w:rsid w:val="00620ACD"/>
    <w:rsid w:val="00622DB7"/>
    <w:rsid w:val="00624398"/>
    <w:rsid w:val="0062499D"/>
    <w:rsid w:val="00627DD8"/>
    <w:rsid w:val="006319DB"/>
    <w:rsid w:val="006319DD"/>
    <w:rsid w:val="00632BF8"/>
    <w:rsid w:val="0063508F"/>
    <w:rsid w:val="00643A75"/>
    <w:rsid w:val="00645314"/>
    <w:rsid w:val="00645685"/>
    <w:rsid w:val="00646C51"/>
    <w:rsid w:val="00646E82"/>
    <w:rsid w:val="00653A66"/>
    <w:rsid w:val="006561CF"/>
    <w:rsid w:val="006561F1"/>
    <w:rsid w:val="00656D80"/>
    <w:rsid w:val="00666299"/>
    <w:rsid w:val="00667543"/>
    <w:rsid w:val="0067345F"/>
    <w:rsid w:val="00674AE7"/>
    <w:rsid w:val="0068169B"/>
    <w:rsid w:val="00681B71"/>
    <w:rsid w:val="0068415A"/>
    <w:rsid w:val="00684453"/>
    <w:rsid w:val="00684FE7"/>
    <w:rsid w:val="006861B5"/>
    <w:rsid w:val="00690CE5"/>
    <w:rsid w:val="006916E1"/>
    <w:rsid w:val="00691C6D"/>
    <w:rsid w:val="00692389"/>
    <w:rsid w:val="006A0B14"/>
    <w:rsid w:val="006A25DA"/>
    <w:rsid w:val="006A2E42"/>
    <w:rsid w:val="006A39A9"/>
    <w:rsid w:val="006A64BC"/>
    <w:rsid w:val="006B1965"/>
    <w:rsid w:val="006B3E63"/>
    <w:rsid w:val="006D10F2"/>
    <w:rsid w:val="006D13CC"/>
    <w:rsid w:val="006D2008"/>
    <w:rsid w:val="006D735B"/>
    <w:rsid w:val="006E0943"/>
    <w:rsid w:val="006E1CE6"/>
    <w:rsid w:val="006E3CB1"/>
    <w:rsid w:val="006E71B3"/>
    <w:rsid w:val="006F4258"/>
    <w:rsid w:val="006F6832"/>
    <w:rsid w:val="006F76D3"/>
    <w:rsid w:val="00703015"/>
    <w:rsid w:val="0071086A"/>
    <w:rsid w:val="00720E80"/>
    <w:rsid w:val="00721BCD"/>
    <w:rsid w:val="007270AB"/>
    <w:rsid w:val="00730829"/>
    <w:rsid w:val="00732EE2"/>
    <w:rsid w:val="00736723"/>
    <w:rsid w:val="007375ED"/>
    <w:rsid w:val="007466AA"/>
    <w:rsid w:val="00755B69"/>
    <w:rsid w:val="007609E1"/>
    <w:rsid w:val="00760EFA"/>
    <w:rsid w:val="00763A8E"/>
    <w:rsid w:val="00766168"/>
    <w:rsid w:val="00766B99"/>
    <w:rsid w:val="007671C8"/>
    <w:rsid w:val="007734AB"/>
    <w:rsid w:val="00773603"/>
    <w:rsid w:val="00773F5E"/>
    <w:rsid w:val="007749AF"/>
    <w:rsid w:val="00774A0F"/>
    <w:rsid w:val="007754F8"/>
    <w:rsid w:val="00777616"/>
    <w:rsid w:val="00785FA4"/>
    <w:rsid w:val="00793153"/>
    <w:rsid w:val="00797C96"/>
    <w:rsid w:val="007A01D7"/>
    <w:rsid w:val="007A0D13"/>
    <w:rsid w:val="007A1374"/>
    <w:rsid w:val="007A17F1"/>
    <w:rsid w:val="007A2715"/>
    <w:rsid w:val="007A339E"/>
    <w:rsid w:val="007A3877"/>
    <w:rsid w:val="007A447E"/>
    <w:rsid w:val="007A5415"/>
    <w:rsid w:val="007A6AE4"/>
    <w:rsid w:val="007A7F04"/>
    <w:rsid w:val="007B1780"/>
    <w:rsid w:val="007B2EE4"/>
    <w:rsid w:val="007C08EE"/>
    <w:rsid w:val="007C5F5D"/>
    <w:rsid w:val="007D1514"/>
    <w:rsid w:val="007D233E"/>
    <w:rsid w:val="007D26FB"/>
    <w:rsid w:val="007D4A2C"/>
    <w:rsid w:val="007D5410"/>
    <w:rsid w:val="007D7F1D"/>
    <w:rsid w:val="007E1E45"/>
    <w:rsid w:val="007E5CD8"/>
    <w:rsid w:val="007F0CBA"/>
    <w:rsid w:val="007F20D5"/>
    <w:rsid w:val="007F6B41"/>
    <w:rsid w:val="00800125"/>
    <w:rsid w:val="008032A0"/>
    <w:rsid w:val="00805BAC"/>
    <w:rsid w:val="008069BD"/>
    <w:rsid w:val="0081210F"/>
    <w:rsid w:val="00813D93"/>
    <w:rsid w:val="0081778E"/>
    <w:rsid w:val="008179B9"/>
    <w:rsid w:val="00823C70"/>
    <w:rsid w:val="008253B4"/>
    <w:rsid w:val="008270B9"/>
    <w:rsid w:val="0083294A"/>
    <w:rsid w:val="00837741"/>
    <w:rsid w:val="008403C4"/>
    <w:rsid w:val="00841FA0"/>
    <w:rsid w:val="00852FF6"/>
    <w:rsid w:val="008540DF"/>
    <w:rsid w:val="00854796"/>
    <w:rsid w:val="00856027"/>
    <w:rsid w:val="0085650D"/>
    <w:rsid w:val="00864ECC"/>
    <w:rsid w:val="00866F89"/>
    <w:rsid w:val="008753D6"/>
    <w:rsid w:val="008856AC"/>
    <w:rsid w:val="008859ED"/>
    <w:rsid w:val="00887049"/>
    <w:rsid w:val="00890DFA"/>
    <w:rsid w:val="008937B5"/>
    <w:rsid w:val="008943C0"/>
    <w:rsid w:val="008A1ADE"/>
    <w:rsid w:val="008A3174"/>
    <w:rsid w:val="008C706E"/>
    <w:rsid w:val="008C7B24"/>
    <w:rsid w:val="008D04AE"/>
    <w:rsid w:val="008D1598"/>
    <w:rsid w:val="008D430E"/>
    <w:rsid w:val="008D7C30"/>
    <w:rsid w:val="008E47AC"/>
    <w:rsid w:val="008E484F"/>
    <w:rsid w:val="008E4CBA"/>
    <w:rsid w:val="008E4D4B"/>
    <w:rsid w:val="008E7DB5"/>
    <w:rsid w:val="008F6AA7"/>
    <w:rsid w:val="009006E7"/>
    <w:rsid w:val="009012A3"/>
    <w:rsid w:val="00904F16"/>
    <w:rsid w:val="009058AB"/>
    <w:rsid w:val="00905F4B"/>
    <w:rsid w:val="00906634"/>
    <w:rsid w:val="009109B3"/>
    <w:rsid w:val="00913575"/>
    <w:rsid w:val="00915298"/>
    <w:rsid w:val="009157AA"/>
    <w:rsid w:val="00915D13"/>
    <w:rsid w:val="00917305"/>
    <w:rsid w:val="00917A2D"/>
    <w:rsid w:val="00920D1D"/>
    <w:rsid w:val="0092147B"/>
    <w:rsid w:val="009259A5"/>
    <w:rsid w:val="00925DCD"/>
    <w:rsid w:val="00925DF5"/>
    <w:rsid w:val="00937540"/>
    <w:rsid w:val="009400F8"/>
    <w:rsid w:val="00943B87"/>
    <w:rsid w:val="0094476F"/>
    <w:rsid w:val="00946343"/>
    <w:rsid w:val="0094795A"/>
    <w:rsid w:val="00950CF3"/>
    <w:rsid w:val="00951CFB"/>
    <w:rsid w:val="009612A8"/>
    <w:rsid w:val="009635C3"/>
    <w:rsid w:val="00967C23"/>
    <w:rsid w:val="00972A31"/>
    <w:rsid w:val="0097355B"/>
    <w:rsid w:val="00980E2C"/>
    <w:rsid w:val="0098145F"/>
    <w:rsid w:val="009832EE"/>
    <w:rsid w:val="009845FC"/>
    <w:rsid w:val="0099055F"/>
    <w:rsid w:val="009952AB"/>
    <w:rsid w:val="009A3505"/>
    <w:rsid w:val="009A5FDC"/>
    <w:rsid w:val="009A72E9"/>
    <w:rsid w:val="009B4951"/>
    <w:rsid w:val="009B54CC"/>
    <w:rsid w:val="009C3280"/>
    <w:rsid w:val="009C438C"/>
    <w:rsid w:val="009C56C8"/>
    <w:rsid w:val="009C59FD"/>
    <w:rsid w:val="009C7B67"/>
    <w:rsid w:val="009C7C1D"/>
    <w:rsid w:val="009C7E64"/>
    <w:rsid w:val="009D47D5"/>
    <w:rsid w:val="009D4EB3"/>
    <w:rsid w:val="009D6DEC"/>
    <w:rsid w:val="009E393F"/>
    <w:rsid w:val="009F5DD0"/>
    <w:rsid w:val="00A0038F"/>
    <w:rsid w:val="00A0336F"/>
    <w:rsid w:val="00A03734"/>
    <w:rsid w:val="00A07C11"/>
    <w:rsid w:val="00A174B8"/>
    <w:rsid w:val="00A20AA1"/>
    <w:rsid w:val="00A32B76"/>
    <w:rsid w:val="00A35901"/>
    <w:rsid w:val="00A4292F"/>
    <w:rsid w:val="00A45F01"/>
    <w:rsid w:val="00A50C1C"/>
    <w:rsid w:val="00A515FF"/>
    <w:rsid w:val="00A51B93"/>
    <w:rsid w:val="00A544A7"/>
    <w:rsid w:val="00A55F0D"/>
    <w:rsid w:val="00A57CF2"/>
    <w:rsid w:val="00A677A0"/>
    <w:rsid w:val="00A7424E"/>
    <w:rsid w:val="00A75306"/>
    <w:rsid w:val="00A803BB"/>
    <w:rsid w:val="00A963BB"/>
    <w:rsid w:val="00A96BE0"/>
    <w:rsid w:val="00AA2BA7"/>
    <w:rsid w:val="00AA340C"/>
    <w:rsid w:val="00AB4FA7"/>
    <w:rsid w:val="00AB5CB9"/>
    <w:rsid w:val="00AB675E"/>
    <w:rsid w:val="00AB7E0F"/>
    <w:rsid w:val="00AC17D3"/>
    <w:rsid w:val="00AC263E"/>
    <w:rsid w:val="00AD6CEE"/>
    <w:rsid w:val="00AD7434"/>
    <w:rsid w:val="00AE0A98"/>
    <w:rsid w:val="00AE1E02"/>
    <w:rsid w:val="00AE2B85"/>
    <w:rsid w:val="00AE3084"/>
    <w:rsid w:val="00AE3448"/>
    <w:rsid w:val="00AE3F94"/>
    <w:rsid w:val="00AE4A27"/>
    <w:rsid w:val="00AF2B2A"/>
    <w:rsid w:val="00B02C54"/>
    <w:rsid w:val="00B069CB"/>
    <w:rsid w:val="00B10941"/>
    <w:rsid w:val="00B166CA"/>
    <w:rsid w:val="00B21DAE"/>
    <w:rsid w:val="00B2399E"/>
    <w:rsid w:val="00B258BB"/>
    <w:rsid w:val="00B34B8D"/>
    <w:rsid w:val="00B36DF5"/>
    <w:rsid w:val="00B40C37"/>
    <w:rsid w:val="00B419B3"/>
    <w:rsid w:val="00B46FE8"/>
    <w:rsid w:val="00B5070D"/>
    <w:rsid w:val="00B521F9"/>
    <w:rsid w:val="00B53CA0"/>
    <w:rsid w:val="00B548DF"/>
    <w:rsid w:val="00B606F5"/>
    <w:rsid w:val="00B647D4"/>
    <w:rsid w:val="00B75ECC"/>
    <w:rsid w:val="00B77578"/>
    <w:rsid w:val="00B87B6B"/>
    <w:rsid w:val="00B90775"/>
    <w:rsid w:val="00B9588A"/>
    <w:rsid w:val="00B967C5"/>
    <w:rsid w:val="00B969BE"/>
    <w:rsid w:val="00BA08C3"/>
    <w:rsid w:val="00BA4536"/>
    <w:rsid w:val="00BB3209"/>
    <w:rsid w:val="00BC03E3"/>
    <w:rsid w:val="00BC20F8"/>
    <w:rsid w:val="00BC3925"/>
    <w:rsid w:val="00BC6D0F"/>
    <w:rsid w:val="00BD0D37"/>
    <w:rsid w:val="00BD0EE2"/>
    <w:rsid w:val="00BD47B9"/>
    <w:rsid w:val="00BE217E"/>
    <w:rsid w:val="00BE22A8"/>
    <w:rsid w:val="00BE3B1F"/>
    <w:rsid w:val="00BE46FD"/>
    <w:rsid w:val="00BE4CD3"/>
    <w:rsid w:val="00BE547E"/>
    <w:rsid w:val="00BF110C"/>
    <w:rsid w:val="00BF3CDA"/>
    <w:rsid w:val="00BF5873"/>
    <w:rsid w:val="00BF6D69"/>
    <w:rsid w:val="00C006B0"/>
    <w:rsid w:val="00C05E31"/>
    <w:rsid w:val="00C10DCB"/>
    <w:rsid w:val="00C11FCE"/>
    <w:rsid w:val="00C149D1"/>
    <w:rsid w:val="00C17616"/>
    <w:rsid w:val="00C21B2E"/>
    <w:rsid w:val="00C21B86"/>
    <w:rsid w:val="00C23728"/>
    <w:rsid w:val="00C23AF1"/>
    <w:rsid w:val="00C37CCA"/>
    <w:rsid w:val="00C51BA1"/>
    <w:rsid w:val="00C54341"/>
    <w:rsid w:val="00C54C79"/>
    <w:rsid w:val="00C55DEB"/>
    <w:rsid w:val="00C57AFF"/>
    <w:rsid w:val="00C615AD"/>
    <w:rsid w:val="00C62178"/>
    <w:rsid w:val="00C65444"/>
    <w:rsid w:val="00C679D5"/>
    <w:rsid w:val="00C70B06"/>
    <w:rsid w:val="00C70F8C"/>
    <w:rsid w:val="00C72BA8"/>
    <w:rsid w:val="00C84729"/>
    <w:rsid w:val="00C86F7B"/>
    <w:rsid w:val="00C91768"/>
    <w:rsid w:val="00C91F9C"/>
    <w:rsid w:val="00C93284"/>
    <w:rsid w:val="00C93486"/>
    <w:rsid w:val="00C93C42"/>
    <w:rsid w:val="00C9452D"/>
    <w:rsid w:val="00C96D9C"/>
    <w:rsid w:val="00C97348"/>
    <w:rsid w:val="00CA45F8"/>
    <w:rsid w:val="00CA4786"/>
    <w:rsid w:val="00CA7D56"/>
    <w:rsid w:val="00CB2466"/>
    <w:rsid w:val="00CB2E2B"/>
    <w:rsid w:val="00CC051A"/>
    <w:rsid w:val="00CC09BB"/>
    <w:rsid w:val="00CC0B8B"/>
    <w:rsid w:val="00CC42EB"/>
    <w:rsid w:val="00CC584F"/>
    <w:rsid w:val="00CC7582"/>
    <w:rsid w:val="00CD0825"/>
    <w:rsid w:val="00CE71E7"/>
    <w:rsid w:val="00CE74F2"/>
    <w:rsid w:val="00CF027A"/>
    <w:rsid w:val="00CF2AC2"/>
    <w:rsid w:val="00CF619A"/>
    <w:rsid w:val="00CF645C"/>
    <w:rsid w:val="00CF6639"/>
    <w:rsid w:val="00CF76E2"/>
    <w:rsid w:val="00D00D9B"/>
    <w:rsid w:val="00D06FA3"/>
    <w:rsid w:val="00D1552B"/>
    <w:rsid w:val="00D15CA6"/>
    <w:rsid w:val="00D177E4"/>
    <w:rsid w:val="00D17981"/>
    <w:rsid w:val="00D21A5F"/>
    <w:rsid w:val="00D23615"/>
    <w:rsid w:val="00D31BCE"/>
    <w:rsid w:val="00D31FAA"/>
    <w:rsid w:val="00D33223"/>
    <w:rsid w:val="00D33630"/>
    <w:rsid w:val="00D3651B"/>
    <w:rsid w:val="00D36870"/>
    <w:rsid w:val="00D45AC7"/>
    <w:rsid w:val="00D47D2A"/>
    <w:rsid w:val="00D50F38"/>
    <w:rsid w:val="00D51478"/>
    <w:rsid w:val="00D51BA3"/>
    <w:rsid w:val="00D5609D"/>
    <w:rsid w:val="00D61BCB"/>
    <w:rsid w:val="00D6517F"/>
    <w:rsid w:val="00D652B4"/>
    <w:rsid w:val="00D664C5"/>
    <w:rsid w:val="00D673AD"/>
    <w:rsid w:val="00D72567"/>
    <w:rsid w:val="00D74CF0"/>
    <w:rsid w:val="00D751C6"/>
    <w:rsid w:val="00D7648F"/>
    <w:rsid w:val="00D76733"/>
    <w:rsid w:val="00D807D6"/>
    <w:rsid w:val="00D8218C"/>
    <w:rsid w:val="00D8354D"/>
    <w:rsid w:val="00D92050"/>
    <w:rsid w:val="00D933F2"/>
    <w:rsid w:val="00D93A1A"/>
    <w:rsid w:val="00D9792F"/>
    <w:rsid w:val="00DA2243"/>
    <w:rsid w:val="00DB397C"/>
    <w:rsid w:val="00DB48F3"/>
    <w:rsid w:val="00DC1638"/>
    <w:rsid w:val="00DC258E"/>
    <w:rsid w:val="00DC3F76"/>
    <w:rsid w:val="00DC4793"/>
    <w:rsid w:val="00DC59AB"/>
    <w:rsid w:val="00DC652B"/>
    <w:rsid w:val="00DD1435"/>
    <w:rsid w:val="00DD60D4"/>
    <w:rsid w:val="00DD6B91"/>
    <w:rsid w:val="00DD7F4F"/>
    <w:rsid w:val="00DE46F1"/>
    <w:rsid w:val="00DE585D"/>
    <w:rsid w:val="00DE5B4F"/>
    <w:rsid w:val="00DE7161"/>
    <w:rsid w:val="00DF0276"/>
    <w:rsid w:val="00DF3133"/>
    <w:rsid w:val="00DF424E"/>
    <w:rsid w:val="00DF4C80"/>
    <w:rsid w:val="00DF4ECC"/>
    <w:rsid w:val="00E01DA6"/>
    <w:rsid w:val="00E04803"/>
    <w:rsid w:val="00E05208"/>
    <w:rsid w:val="00E070B2"/>
    <w:rsid w:val="00E076B4"/>
    <w:rsid w:val="00E10D2A"/>
    <w:rsid w:val="00E1427E"/>
    <w:rsid w:val="00E1538A"/>
    <w:rsid w:val="00E17DFA"/>
    <w:rsid w:val="00E20189"/>
    <w:rsid w:val="00E21036"/>
    <w:rsid w:val="00E2130C"/>
    <w:rsid w:val="00E21F52"/>
    <w:rsid w:val="00E2400B"/>
    <w:rsid w:val="00E26233"/>
    <w:rsid w:val="00E2670A"/>
    <w:rsid w:val="00E26EE9"/>
    <w:rsid w:val="00E3238A"/>
    <w:rsid w:val="00E363A0"/>
    <w:rsid w:val="00E378D7"/>
    <w:rsid w:val="00E425F7"/>
    <w:rsid w:val="00E44E18"/>
    <w:rsid w:val="00E45C33"/>
    <w:rsid w:val="00E46707"/>
    <w:rsid w:val="00E46E89"/>
    <w:rsid w:val="00E53767"/>
    <w:rsid w:val="00E53DA6"/>
    <w:rsid w:val="00E540C3"/>
    <w:rsid w:val="00E55953"/>
    <w:rsid w:val="00E5796C"/>
    <w:rsid w:val="00E6157B"/>
    <w:rsid w:val="00E63325"/>
    <w:rsid w:val="00E63688"/>
    <w:rsid w:val="00E66489"/>
    <w:rsid w:val="00E71526"/>
    <w:rsid w:val="00E75B7E"/>
    <w:rsid w:val="00E80714"/>
    <w:rsid w:val="00E80A85"/>
    <w:rsid w:val="00E827A4"/>
    <w:rsid w:val="00E82C9F"/>
    <w:rsid w:val="00E8316A"/>
    <w:rsid w:val="00E85C74"/>
    <w:rsid w:val="00E86B30"/>
    <w:rsid w:val="00E9157E"/>
    <w:rsid w:val="00E94626"/>
    <w:rsid w:val="00E9775F"/>
    <w:rsid w:val="00EA3A3D"/>
    <w:rsid w:val="00EA4988"/>
    <w:rsid w:val="00EC03B3"/>
    <w:rsid w:val="00EC545E"/>
    <w:rsid w:val="00EC6F63"/>
    <w:rsid w:val="00ED11F2"/>
    <w:rsid w:val="00ED169B"/>
    <w:rsid w:val="00ED33D4"/>
    <w:rsid w:val="00ED7EAF"/>
    <w:rsid w:val="00EE2EC3"/>
    <w:rsid w:val="00EE5EBB"/>
    <w:rsid w:val="00EF0231"/>
    <w:rsid w:val="00EF060C"/>
    <w:rsid w:val="00EF188F"/>
    <w:rsid w:val="00EF406F"/>
    <w:rsid w:val="00EF4DAF"/>
    <w:rsid w:val="00EF7E93"/>
    <w:rsid w:val="00F001AE"/>
    <w:rsid w:val="00F01632"/>
    <w:rsid w:val="00F04BAF"/>
    <w:rsid w:val="00F137D5"/>
    <w:rsid w:val="00F14681"/>
    <w:rsid w:val="00F164B4"/>
    <w:rsid w:val="00F2260B"/>
    <w:rsid w:val="00F22E3C"/>
    <w:rsid w:val="00F25756"/>
    <w:rsid w:val="00F26BD8"/>
    <w:rsid w:val="00F317ED"/>
    <w:rsid w:val="00F31B02"/>
    <w:rsid w:val="00F31E0A"/>
    <w:rsid w:val="00F34EAC"/>
    <w:rsid w:val="00F401EB"/>
    <w:rsid w:val="00F42A2F"/>
    <w:rsid w:val="00F43AAC"/>
    <w:rsid w:val="00F449ED"/>
    <w:rsid w:val="00F52208"/>
    <w:rsid w:val="00F530DC"/>
    <w:rsid w:val="00F5427B"/>
    <w:rsid w:val="00F5568E"/>
    <w:rsid w:val="00F56AAF"/>
    <w:rsid w:val="00F669D8"/>
    <w:rsid w:val="00F7500E"/>
    <w:rsid w:val="00F75EC8"/>
    <w:rsid w:val="00F7688D"/>
    <w:rsid w:val="00F776EE"/>
    <w:rsid w:val="00F80A39"/>
    <w:rsid w:val="00F80D87"/>
    <w:rsid w:val="00F825E5"/>
    <w:rsid w:val="00F830C7"/>
    <w:rsid w:val="00F8440A"/>
    <w:rsid w:val="00F852C5"/>
    <w:rsid w:val="00F90893"/>
    <w:rsid w:val="00F90B71"/>
    <w:rsid w:val="00F920FF"/>
    <w:rsid w:val="00F92F37"/>
    <w:rsid w:val="00F945F6"/>
    <w:rsid w:val="00F9769F"/>
    <w:rsid w:val="00FA0213"/>
    <w:rsid w:val="00FA0F00"/>
    <w:rsid w:val="00FA3E09"/>
    <w:rsid w:val="00FA3E78"/>
    <w:rsid w:val="00FA50B9"/>
    <w:rsid w:val="00FA531D"/>
    <w:rsid w:val="00FB1ADA"/>
    <w:rsid w:val="00FB1C35"/>
    <w:rsid w:val="00FB76C2"/>
    <w:rsid w:val="00FC110E"/>
    <w:rsid w:val="00FC11AA"/>
    <w:rsid w:val="00FC1F24"/>
    <w:rsid w:val="00FC28C6"/>
    <w:rsid w:val="00FC5A09"/>
    <w:rsid w:val="00FC7EAF"/>
    <w:rsid w:val="00FD29A3"/>
    <w:rsid w:val="00FD4505"/>
    <w:rsid w:val="00FE0301"/>
    <w:rsid w:val="00FE070F"/>
    <w:rsid w:val="00FE2B71"/>
    <w:rsid w:val="00FF48E0"/>
    <w:rsid w:val="00FF7639"/>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842968"/>
  <w15:chartTrackingRefBased/>
  <w15:docId w15:val="{62C8B7A0-0ABD-496D-B96E-BD903FADC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1BAA"/>
    <w:pPr>
      <w:spacing w:after="180" w:line="269" w:lineRule="auto"/>
    </w:pPr>
    <w:rPr>
      <w:rFonts w:ascii="Cambria" w:eastAsia="Cambria" w:hAnsi="Cambria" w:cs="Times New Roman"/>
      <w:sz w:val="21"/>
    </w:rPr>
  </w:style>
  <w:style w:type="paragraph" w:styleId="Heading1">
    <w:name w:val="heading 1"/>
    <w:basedOn w:val="Normal"/>
    <w:link w:val="Heading1Char"/>
    <w:uiPriority w:val="9"/>
    <w:qFormat/>
    <w:rsid w:val="00BC3925"/>
    <w:pPr>
      <w:keepNext/>
      <w:keepLines/>
      <w:spacing w:before="240" w:after="240" w:line="240" w:lineRule="auto"/>
      <w:ind w:left="274" w:hanging="274"/>
      <w:outlineLvl w:val="0"/>
    </w:pPr>
    <w:rPr>
      <w:rFonts w:ascii="Calibri" w:hAnsi="Calibri"/>
      <w:b/>
      <w:color w:val="2F5496"/>
      <w:sz w:val="28"/>
      <w:szCs w:val="28"/>
    </w:rPr>
  </w:style>
  <w:style w:type="paragraph" w:styleId="Heading2">
    <w:name w:val="heading 2"/>
    <w:basedOn w:val="Normal"/>
    <w:next w:val="Normal"/>
    <w:link w:val="Heading2Char"/>
    <w:uiPriority w:val="9"/>
    <w:unhideWhenUsed/>
    <w:qFormat/>
    <w:rsid w:val="005D2D95"/>
    <w:pPr>
      <w:keepNext/>
      <w:keepLines/>
      <w:pBdr>
        <w:top w:val="single" w:sz="4" w:space="1" w:color="auto" w:shadow="1"/>
        <w:left w:val="single" w:sz="4" w:space="4" w:color="auto" w:shadow="1"/>
        <w:bottom w:val="single" w:sz="4" w:space="1" w:color="auto" w:shadow="1"/>
        <w:right w:val="single" w:sz="4" w:space="4" w:color="auto" w:shadow="1"/>
      </w:pBdr>
      <w:shd w:val="pct5" w:color="auto" w:fill="FFFFFF"/>
      <w:spacing w:after="120" w:line="240" w:lineRule="auto"/>
      <w:textAlignment w:val="baseline"/>
      <w:outlineLvl w:val="1"/>
    </w:pPr>
    <w:rPr>
      <w:rFonts w:ascii="Verdana" w:eastAsia="Times New Roman" w:hAnsi="Verdana"/>
      <w:b/>
      <w:bCs/>
      <w:bdr w:val="none" w:sz="0" w:space="0" w:color="auto" w:frame="1"/>
    </w:rPr>
  </w:style>
  <w:style w:type="paragraph" w:styleId="Heading3">
    <w:name w:val="heading 3"/>
    <w:basedOn w:val="Normal"/>
    <w:next w:val="Normal"/>
    <w:link w:val="Heading3Char"/>
    <w:uiPriority w:val="9"/>
    <w:unhideWhenUsed/>
    <w:qFormat/>
    <w:rsid w:val="00330EC7"/>
    <w:pPr>
      <w:keepNext/>
      <w:keepLines/>
      <w:pBdr>
        <w:top w:val="single" w:sz="12" w:space="1" w:color="BDD6EE"/>
        <w:left w:val="single" w:sz="12" w:space="4" w:color="BDD6EE"/>
        <w:bottom w:val="single" w:sz="12" w:space="1" w:color="BDD6EE"/>
        <w:right w:val="single" w:sz="12" w:space="4" w:color="BDD6EE"/>
      </w:pBdr>
      <w:shd w:val="clear" w:color="auto" w:fill="BDD6EE"/>
      <w:spacing w:before="240"/>
      <w:ind w:left="274" w:hanging="274"/>
      <w:outlineLvl w:val="2"/>
    </w:pPr>
    <w:rPr>
      <w:rFonts w:asciiTheme="majorHAnsi" w:eastAsia="Times New Roman" w:hAnsiTheme="majorHAnsi"/>
      <w:b/>
      <w:bCs/>
      <w:color w:val="2F5496"/>
      <w:sz w:val="22"/>
    </w:rPr>
  </w:style>
  <w:style w:type="paragraph" w:styleId="Heading4">
    <w:name w:val="heading 4"/>
    <w:basedOn w:val="Normal"/>
    <w:next w:val="Normal"/>
    <w:link w:val="Heading4Char"/>
    <w:uiPriority w:val="9"/>
    <w:unhideWhenUsed/>
    <w:qFormat/>
    <w:rsid w:val="001B1BAA"/>
    <w:pPr>
      <w:keepNext/>
      <w:keepLines/>
      <w:pBdr>
        <w:top w:val="single" w:sz="6" w:space="1" w:color="5B9BD5" w:themeColor="accent5"/>
      </w:pBdr>
      <w:spacing w:before="40" w:after="80"/>
      <w:outlineLvl w:val="3"/>
    </w:pPr>
    <w:rPr>
      <w:rFonts w:asciiTheme="minorHAnsi" w:eastAsiaTheme="majorEastAsia" w:hAnsiTheme="minorHAnsi" w:cstheme="majorBidi"/>
      <w:b/>
      <w:i/>
      <w:iCs/>
      <w:color w:val="2F5496"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925"/>
    <w:rPr>
      <w:rFonts w:ascii="Calibri" w:eastAsia="Cambria" w:hAnsi="Calibri" w:cs="Times New Roman"/>
      <w:b/>
      <w:color w:val="2F5496"/>
      <w:sz w:val="28"/>
      <w:szCs w:val="28"/>
    </w:rPr>
  </w:style>
  <w:style w:type="character" w:customStyle="1" w:styleId="Heading2Char">
    <w:name w:val="Heading 2 Char"/>
    <w:basedOn w:val="DefaultParagraphFont"/>
    <w:link w:val="Heading2"/>
    <w:uiPriority w:val="9"/>
    <w:rsid w:val="005D2D95"/>
    <w:rPr>
      <w:rFonts w:ascii="Verdana" w:eastAsia="Times New Roman" w:hAnsi="Verdana" w:cs="Times New Roman"/>
      <w:b/>
      <w:bCs/>
      <w:sz w:val="21"/>
      <w:bdr w:val="none" w:sz="0" w:space="0" w:color="auto" w:frame="1"/>
      <w:shd w:val="pct5" w:color="auto" w:fill="FFFFFF"/>
    </w:rPr>
  </w:style>
  <w:style w:type="character" w:customStyle="1" w:styleId="Heading3Char">
    <w:name w:val="Heading 3 Char"/>
    <w:basedOn w:val="DefaultParagraphFont"/>
    <w:link w:val="Heading3"/>
    <w:uiPriority w:val="9"/>
    <w:rsid w:val="00330EC7"/>
    <w:rPr>
      <w:rFonts w:asciiTheme="majorHAnsi" w:eastAsia="Times New Roman" w:hAnsiTheme="majorHAnsi" w:cs="Times New Roman"/>
      <w:b/>
      <w:bCs/>
      <w:color w:val="2F5496"/>
      <w:shd w:val="clear" w:color="auto" w:fill="BDD6EE"/>
    </w:rPr>
  </w:style>
  <w:style w:type="character" w:customStyle="1" w:styleId="Heading4Char">
    <w:name w:val="Heading 4 Char"/>
    <w:basedOn w:val="DefaultParagraphFont"/>
    <w:link w:val="Heading4"/>
    <w:uiPriority w:val="9"/>
    <w:rsid w:val="001B1BAA"/>
    <w:rPr>
      <w:rFonts w:eastAsiaTheme="majorEastAsia" w:cstheme="majorBidi"/>
      <w:b/>
      <w:i/>
      <w:iCs/>
      <w:color w:val="2F5496" w:themeColor="accent1" w:themeShade="BF"/>
    </w:rPr>
  </w:style>
  <w:style w:type="paragraph" w:styleId="FootnoteText">
    <w:name w:val="footnote text"/>
    <w:basedOn w:val="Normal"/>
    <w:link w:val="FootnoteTextChar"/>
    <w:uiPriority w:val="99"/>
    <w:unhideWhenUsed/>
    <w:rsid w:val="001B1BAA"/>
    <w:pPr>
      <w:spacing w:after="0" w:line="240" w:lineRule="auto"/>
    </w:pPr>
    <w:rPr>
      <w:sz w:val="20"/>
      <w:szCs w:val="20"/>
    </w:rPr>
  </w:style>
  <w:style w:type="character" w:customStyle="1" w:styleId="FootnoteTextChar">
    <w:name w:val="Footnote Text Char"/>
    <w:basedOn w:val="DefaultParagraphFont"/>
    <w:link w:val="FootnoteText"/>
    <w:uiPriority w:val="99"/>
    <w:rsid w:val="001B1BAA"/>
    <w:rPr>
      <w:rFonts w:ascii="Cambria" w:eastAsia="Cambria" w:hAnsi="Cambria" w:cs="Times New Roman"/>
      <w:sz w:val="20"/>
      <w:szCs w:val="20"/>
    </w:rPr>
  </w:style>
  <w:style w:type="character" w:styleId="FootnoteReference">
    <w:name w:val="footnote reference"/>
    <w:uiPriority w:val="99"/>
    <w:unhideWhenUsed/>
    <w:rsid w:val="001B1BAA"/>
    <w:rPr>
      <w:vertAlign w:val="superscript"/>
    </w:rPr>
  </w:style>
  <w:style w:type="character" w:styleId="Hyperlink">
    <w:name w:val="Hyperlink"/>
    <w:uiPriority w:val="99"/>
    <w:unhideWhenUsed/>
    <w:rsid w:val="001B1BAA"/>
    <w:rPr>
      <w:color w:val="0000FF"/>
      <w:u w:val="single"/>
    </w:rPr>
  </w:style>
  <w:style w:type="paragraph" w:customStyle="1" w:styleId="Default">
    <w:name w:val="Default"/>
    <w:rsid w:val="001B1BAA"/>
    <w:pPr>
      <w:autoSpaceDE w:val="0"/>
      <w:autoSpaceDN w:val="0"/>
      <w:adjustRightInd w:val="0"/>
      <w:spacing w:after="0" w:line="240" w:lineRule="auto"/>
    </w:pPr>
    <w:rPr>
      <w:rFonts w:ascii="Georgia" w:hAnsi="Georgia" w:cs="Georgia"/>
      <w:color w:val="000000"/>
      <w:sz w:val="24"/>
      <w:szCs w:val="24"/>
    </w:rPr>
  </w:style>
  <w:style w:type="paragraph" w:customStyle="1" w:styleId="Pa7">
    <w:name w:val="Pa7"/>
    <w:basedOn w:val="Default"/>
    <w:next w:val="Default"/>
    <w:uiPriority w:val="99"/>
    <w:rsid w:val="001B1BAA"/>
    <w:pPr>
      <w:spacing w:line="241" w:lineRule="atLeast"/>
    </w:pPr>
    <w:rPr>
      <w:rFonts w:ascii="Calibre Medium" w:hAnsi="Calibre Medium" w:cstheme="minorBidi"/>
      <w:color w:val="auto"/>
    </w:rPr>
  </w:style>
  <w:style w:type="character" w:customStyle="1" w:styleId="A5">
    <w:name w:val="A5"/>
    <w:uiPriority w:val="99"/>
    <w:rsid w:val="001B1BAA"/>
    <w:rPr>
      <w:rFonts w:cs="Calibre Medium"/>
      <w:color w:val="000000"/>
      <w:sz w:val="30"/>
      <w:szCs w:val="30"/>
    </w:rPr>
  </w:style>
  <w:style w:type="character" w:customStyle="1" w:styleId="A9">
    <w:name w:val="A9"/>
    <w:uiPriority w:val="99"/>
    <w:rsid w:val="001B1BAA"/>
    <w:rPr>
      <w:rFonts w:cs="Newzald Book"/>
      <w:color w:val="000000"/>
      <w:sz w:val="17"/>
      <w:szCs w:val="17"/>
    </w:rPr>
  </w:style>
  <w:style w:type="paragraph" w:customStyle="1" w:styleId="Pa0">
    <w:name w:val="Pa0"/>
    <w:basedOn w:val="Default"/>
    <w:next w:val="Default"/>
    <w:uiPriority w:val="99"/>
    <w:rsid w:val="001B1BAA"/>
    <w:pPr>
      <w:spacing w:line="241" w:lineRule="atLeast"/>
    </w:pPr>
    <w:rPr>
      <w:rFonts w:ascii="Newzald Book" w:hAnsi="Newzald Book" w:cstheme="minorBidi"/>
      <w:color w:val="auto"/>
    </w:rPr>
  </w:style>
  <w:style w:type="character" w:customStyle="1" w:styleId="A4">
    <w:name w:val="A4"/>
    <w:uiPriority w:val="99"/>
    <w:rsid w:val="001B1BAA"/>
    <w:rPr>
      <w:rFonts w:ascii="Calibre Bold" w:hAnsi="Calibre Bold" w:cs="Calibre Bold"/>
      <w:b/>
      <w:bCs/>
      <w:color w:val="000000"/>
      <w:sz w:val="25"/>
      <w:szCs w:val="25"/>
    </w:rPr>
  </w:style>
  <w:style w:type="paragraph" w:customStyle="1" w:styleId="Pa3">
    <w:name w:val="Pa3"/>
    <w:basedOn w:val="Default"/>
    <w:next w:val="Default"/>
    <w:uiPriority w:val="99"/>
    <w:rsid w:val="001B1BAA"/>
    <w:pPr>
      <w:spacing w:line="241" w:lineRule="atLeast"/>
    </w:pPr>
    <w:rPr>
      <w:rFonts w:ascii="Newzald Book" w:hAnsi="Newzald Book" w:cstheme="minorBidi"/>
      <w:color w:val="auto"/>
    </w:rPr>
  </w:style>
  <w:style w:type="paragraph" w:customStyle="1" w:styleId="Pa10">
    <w:name w:val="Pa10"/>
    <w:basedOn w:val="Default"/>
    <w:next w:val="Default"/>
    <w:uiPriority w:val="99"/>
    <w:rsid w:val="001B1BAA"/>
    <w:pPr>
      <w:spacing w:line="301" w:lineRule="atLeast"/>
    </w:pPr>
    <w:rPr>
      <w:rFonts w:ascii="Newzald Book" w:hAnsi="Newzald Book" w:cstheme="minorBidi"/>
      <w:color w:val="auto"/>
    </w:rPr>
  </w:style>
  <w:style w:type="paragraph" w:customStyle="1" w:styleId="Pa4">
    <w:name w:val="Pa4"/>
    <w:basedOn w:val="Default"/>
    <w:next w:val="Default"/>
    <w:uiPriority w:val="99"/>
    <w:rsid w:val="001B1BAA"/>
    <w:pPr>
      <w:spacing w:line="301" w:lineRule="atLeast"/>
    </w:pPr>
    <w:rPr>
      <w:rFonts w:ascii="Newzald Book" w:hAnsi="Newzald Book" w:cstheme="minorBidi"/>
      <w:color w:val="auto"/>
    </w:rPr>
  </w:style>
  <w:style w:type="paragraph" w:customStyle="1" w:styleId="Pa26">
    <w:name w:val="Pa26"/>
    <w:basedOn w:val="Default"/>
    <w:next w:val="Default"/>
    <w:uiPriority w:val="99"/>
    <w:rsid w:val="001B1BAA"/>
    <w:pPr>
      <w:spacing w:line="241" w:lineRule="atLeast"/>
    </w:pPr>
    <w:rPr>
      <w:rFonts w:ascii="Minion Pro" w:hAnsi="Minion Pro" w:cstheme="minorBidi"/>
      <w:color w:val="auto"/>
    </w:rPr>
  </w:style>
  <w:style w:type="character" w:customStyle="1" w:styleId="A6">
    <w:name w:val="A6"/>
    <w:uiPriority w:val="99"/>
    <w:rsid w:val="001B1BAA"/>
    <w:rPr>
      <w:rFonts w:cs="Calibre Bold"/>
      <w:b/>
      <w:bCs/>
      <w:color w:val="000000"/>
    </w:rPr>
  </w:style>
  <w:style w:type="paragraph" w:styleId="Header">
    <w:name w:val="header"/>
    <w:basedOn w:val="Normal"/>
    <w:link w:val="HeaderChar"/>
    <w:uiPriority w:val="99"/>
    <w:unhideWhenUsed/>
    <w:rsid w:val="001B1B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BAA"/>
    <w:rPr>
      <w:rFonts w:ascii="Cambria" w:eastAsia="Cambria" w:hAnsi="Cambria" w:cs="Times New Roman"/>
      <w:sz w:val="21"/>
    </w:rPr>
  </w:style>
  <w:style w:type="paragraph" w:styleId="Footer">
    <w:name w:val="footer"/>
    <w:basedOn w:val="Normal"/>
    <w:link w:val="FooterChar"/>
    <w:uiPriority w:val="99"/>
    <w:unhideWhenUsed/>
    <w:rsid w:val="001B1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BAA"/>
    <w:rPr>
      <w:rFonts w:ascii="Cambria" w:eastAsia="Cambria" w:hAnsi="Cambria" w:cs="Times New Roman"/>
      <w:sz w:val="21"/>
    </w:rPr>
  </w:style>
  <w:style w:type="paragraph" w:styleId="ListParagraph">
    <w:name w:val="List Paragraph"/>
    <w:basedOn w:val="Normal"/>
    <w:link w:val="ListParagraphChar"/>
    <w:uiPriority w:val="34"/>
    <w:qFormat/>
    <w:rsid w:val="001D1174"/>
    <w:pPr>
      <w:spacing w:after="120" w:line="240" w:lineRule="auto"/>
      <w:ind w:left="720"/>
    </w:pPr>
  </w:style>
  <w:style w:type="character" w:customStyle="1" w:styleId="ListParagraphChar">
    <w:name w:val="List Paragraph Char"/>
    <w:basedOn w:val="DefaultParagraphFont"/>
    <w:link w:val="ListParagraph"/>
    <w:uiPriority w:val="34"/>
    <w:rsid w:val="001D1174"/>
    <w:rPr>
      <w:rFonts w:ascii="Cambria" w:eastAsia="Cambria" w:hAnsi="Cambria" w:cs="Times New Roman"/>
      <w:sz w:val="21"/>
    </w:rPr>
  </w:style>
  <w:style w:type="character" w:styleId="Emphasis">
    <w:name w:val="Emphasis"/>
    <w:basedOn w:val="DefaultParagraphFont"/>
    <w:uiPriority w:val="20"/>
    <w:qFormat/>
    <w:rsid w:val="001B1BAA"/>
    <w:rPr>
      <w:i/>
      <w:iCs/>
    </w:rPr>
  </w:style>
  <w:style w:type="character" w:customStyle="1" w:styleId="A8">
    <w:name w:val="A8"/>
    <w:uiPriority w:val="99"/>
    <w:rsid w:val="001B1BAA"/>
    <w:rPr>
      <w:rFonts w:cs="News Gothic MT"/>
      <w:b/>
      <w:bCs/>
      <w:color w:val="000000"/>
      <w:sz w:val="8"/>
      <w:szCs w:val="8"/>
    </w:rPr>
  </w:style>
  <w:style w:type="character" w:customStyle="1" w:styleId="A7">
    <w:name w:val="A7"/>
    <w:uiPriority w:val="99"/>
    <w:rsid w:val="001B1BAA"/>
    <w:rPr>
      <w:rFonts w:cs="News Gothic MT"/>
      <w:b/>
      <w:bCs/>
      <w:color w:val="000000"/>
      <w:sz w:val="18"/>
      <w:szCs w:val="18"/>
    </w:rPr>
  </w:style>
  <w:style w:type="paragraph" w:customStyle="1" w:styleId="Pa28">
    <w:name w:val="Pa28"/>
    <w:basedOn w:val="Default"/>
    <w:next w:val="Default"/>
    <w:uiPriority w:val="99"/>
    <w:rsid w:val="001B1BAA"/>
    <w:pPr>
      <w:spacing w:line="221" w:lineRule="atLeast"/>
    </w:pPr>
    <w:rPr>
      <w:rFonts w:ascii="Avenir LT Std 65 Medium" w:hAnsi="Avenir LT Std 65 Medium" w:cstheme="minorBidi"/>
      <w:color w:val="auto"/>
    </w:rPr>
  </w:style>
  <w:style w:type="paragraph" w:customStyle="1" w:styleId="Pa37">
    <w:name w:val="Pa37"/>
    <w:basedOn w:val="Default"/>
    <w:next w:val="Default"/>
    <w:uiPriority w:val="99"/>
    <w:rsid w:val="001B1BAA"/>
    <w:pPr>
      <w:spacing w:line="201" w:lineRule="atLeast"/>
    </w:pPr>
    <w:rPr>
      <w:rFonts w:ascii="Avenir LT Std 65 Medium" w:hAnsi="Avenir LT Std 65 Medium" w:cstheme="minorBidi"/>
      <w:color w:val="auto"/>
    </w:rPr>
  </w:style>
  <w:style w:type="paragraph" w:customStyle="1" w:styleId="Pa33">
    <w:name w:val="Pa33"/>
    <w:basedOn w:val="Default"/>
    <w:next w:val="Default"/>
    <w:uiPriority w:val="99"/>
    <w:rsid w:val="001B1BAA"/>
    <w:pPr>
      <w:spacing w:line="181" w:lineRule="atLeast"/>
    </w:pPr>
    <w:rPr>
      <w:rFonts w:ascii="Avenir LT Std 65 Medium" w:hAnsi="Avenir LT Std 65 Medium" w:cstheme="minorBidi"/>
      <w:color w:val="auto"/>
    </w:rPr>
  </w:style>
  <w:style w:type="paragraph" w:customStyle="1" w:styleId="Pa43">
    <w:name w:val="Pa43"/>
    <w:basedOn w:val="Default"/>
    <w:next w:val="Default"/>
    <w:uiPriority w:val="99"/>
    <w:rsid w:val="001B1BAA"/>
    <w:pPr>
      <w:spacing w:line="181" w:lineRule="atLeast"/>
    </w:pPr>
    <w:rPr>
      <w:rFonts w:ascii="Avenir LT Std 65 Medium" w:hAnsi="Avenir LT Std 65 Medium" w:cstheme="minorBidi"/>
      <w:color w:val="auto"/>
    </w:rPr>
  </w:style>
  <w:style w:type="character" w:customStyle="1" w:styleId="A15">
    <w:name w:val="A15"/>
    <w:uiPriority w:val="99"/>
    <w:rsid w:val="001B1BAA"/>
    <w:rPr>
      <w:rFonts w:cs="Avenir LT Std 65 Medium"/>
      <w:color w:val="000000"/>
      <w:sz w:val="9"/>
      <w:szCs w:val="9"/>
    </w:rPr>
  </w:style>
  <w:style w:type="paragraph" w:styleId="BalloonText">
    <w:name w:val="Balloon Text"/>
    <w:basedOn w:val="Normal"/>
    <w:link w:val="BalloonTextChar"/>
    <w:uiPriority w:val="99"/>
    <w:semiHidden/>
    <w:unhideWhenUsed/>
    <w:rsid w:val="001B1B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BAA"/>
    <w:rPr>
      <w:rFonts w:ascii="Segoe UI" w:eastAsia="Cambria" w:hAnsi="Segoe UI" w:cs="Segoe UI"/>
      <w:sz w:val="18"/>
      <w:szCs w:val="18"/>
    </w:rPr>
  </w:style>
  <w:style w:type="paragraph" w:styleId="NormalWeb">
    <w:name w:val="Normal (Web)"/>
    <w:basedOn w:val="Normal"/>
    <w:uiPriority w:val="99"/>
    <w:unhideWhenUsed/>
    <w:rsid w:val="001B1BAA"/>
    <w:pPr>
      <w:spacing w:after="240" w:line="240" w:lineRule="auto"/>
    </w:pPr>
    <w:rPr>
      <w:rFonts w:ascii="Times New Roman" w:eastAsia="Times New Roman" w:hAnsi="Times New Roman"/>
      <w:sz w:val="24"/>
      <w:szCs w:val="24"/>
    </w:rPr>
  </w:style>
  <w:style w:type="character" w:customStyle="1" w:styleId="Mention1">
    <w:name w:val="Mention1"/>
    <w:basedOn w:val="DefaultParagraphFont"/>
    <w:uiPriority w:val="99"/>
    <w:semiHidden/>
    <w:unhideWhenUsed/>
    <w:rsid w:val="001B1BAA"/>
    <w:rPr>
      <w:color w:val="2B579A"/>
      <w:shd w:val="clear" w:color="auto" w:fill="E6E6E6"/>
    </w:rPr>
  </w:style>
  <w:style w:type="character" w:customStyle="1" w:styleId="subtitle9">
    <w:name w:val="subtitle9"/>
    <w:basedOn w:val="DefaultParagraphFont"/>
    <w:rsid w:val="001B1BAA"/>
  </w:style>
  <w:style w:type="paragraph" w:styleId="CommentText">
    <w:name w:val="annotation text"/>
    <w:basedOn w:val="Normal"/>
    <w:link w:val="CommentTextChar"/>
    <w:uiPriority w:val="99"/>
    <w:unhideWhenUsed/>
    <w:rsid w:val="001B1BAA"/>
    <w:pPr>
      <w:spacing w:line="240" w:lineRule="auto"/>
    </w:pPr>
    <w:rPr>
      <w:sz w:val="20"/>
      <w:szCs w:val="20"/>
    </w:rPr>
  </w:style>
  <w:style w:type="character" w:customStyle="1" w:styleId="CommentTextChar">
    <w:name w:val="Comment Text Char"/>
    <w:basedOn w:val="DefaultParagraphFont"/>
    <w:link w:val="CommentText"/>
    <w:uiPriority w:val="99"/>
    <w:rsid w:val="001B1BAA"/>
    <w:rPr>
      <w:rFonts w:ascii="Cambria" w:eastAsia="Cambria" w:hAnsi="Cambria" w:cs="Times New Roman"/>
      <w:sz w:val="20"/>
      <w:szCs w:val="20"/>
    </w:rPr>
  </w:style>
  <w:style w:type="paragraph" w:styleId="PlainText">
    <w:name w:val="Plain Text"/>
    <w:basedOn w:val="Normal"/>
    <w:link w:val="PlainTextChar"/>
    <w:uiPriority w:val="99"/>
    <w:unhideWhenUsed/>
    <w:rsid w:val="001B1BAA"/>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1B1BAA"/>
    <w:rPr>
      <w:rFonts w:ascii="Calibri" w:eastAsia="Times New Roman" w:hAnsi="Calibri" w:cs="Times New Roman"/>
      <w:sz w:val="21"/>
      <w:szCs w:val="21"/>
    </w:rPr>
  </w:style>
  <w:style w:type="character" w:customStyle="1" w:styleId="apple-converted-space">
    <w:name w:val="apple-converted-space"/>
    <w:basedOn w:val="DefaultParagraphFont"/>
    <w:rsid w:val="001B1BAA"/>
    <w:rPr>
      <w:rFonts w:ascii="Times New Roman" w:hAnsi="Times New Roman" w:cs="Times New Roman" w:hint="default"/>
    </w:rPr>
  </w:style>
  <w:style w:type="paragraph" w:styleId="EndnoteText">
    <w:name w:val="endnote text"/>
    <w:basedOn w:val="Normal"/>
    <w:link w:val="EndnoteTextChar"/>
    <w:uiPriority w:val="99"/>
    <w:unhideWhenUsed/>
    <w:rsid w:val="001B1BAA"/>
    <w:pPr>
      <w:spacing w:after="0" w:line="240" w:lineRule="auto"/>
    </w:pPr>
    <w:rPr>
      <w:sz w:val="20"/>
      <w:szCs w:val="20"/>
    </w:rPr>
  </w:style>
  <w:style w:type="character" w:customStyle="1" w:styleId="EndnoteTextChar">
    <w:name w:val="Endnote Text Char"/>
    <w:basedOn w:val="DefaultParagraphFont"/>
    <w:link w:val="EndnoteText"/>
    <w:uiPriority w:val="99"/>
    <w:rsid w:val="001B1BAA"/>
    <w:rPr>
      <w:rFonts w:ascii="Cambria" w:eastAsia="Cambria" w:hAnsi="Cambria" w:cs="Times New Roman"/>
      <w:sz w:val="20"/>
      <w:szCs w:val="20"/>
    </w:rPr>
  </w:style>
  <w:style w:type="character" w:styleId="EndnoteReference">
    <w:name w:val="endnote reference"/>
    <w:basedOn w:val="DefaultParagraphFont"/>
    <w:uiPriority w:val="99"/>
    <w:unhideWhenUsed/>
    <w:rsid w:val="001B1BAA"/>
    <w:rPr>
      <w:vertAlign w:val="superscript"/>
    </w:rPr>
  </w:style>
  <w:style w:type="paragraph" w:styleId="Title">
    <w:name w:val="Title"/>
    <w:basedOn w:val="Normal"/>
    <w:next w:val="Normal"/>
    <w:link w:val="TitleChar"/>
    <w:uiPriority w:val="10"/>
    <w:qFormat/>
    <w:rsid w:val="001B1BAA"/>
    <w:pPr>
      <w:pBdr>
        <w:bottom w:val="single" w:sz="6" w:space="1" w:color="44546A"/>
      </w:pBdr>
      <w:spacing w:after="300" w:line="240" w:lineRule="auto"/>
      <w:contextualSpacing/>
      <w:jc w:val="center"/>
    </w:pPr>
    <w:rPr>
      <w:rFonts w:ascii="Calibri" w:eastAsia="Times New Roman" w:hAnsi="Calibri"/>
      <w:b/>
      <w:color w:val="323E4F"/>
      <w:spacing w:val="5"/>
      <w:kern w:val="28"/>
      <w:sz w:val="32"/>
      <w:szCs w:val="32"/>
    </w:rPr>
  </w:style>
  <w:style w:type="character" w:customStyle="1" w:styleId="TitleChar">
    <w:name w:val="Title Char"/>
    <w:basedOn w:val="DefaultParagraphFont"/>
    <w:link w:val="Title"/>
    <w:uiPriority w:val="10"/>
    <w:rsid w:val="001B1BAA"/>
    <w:rPr>
      <w:rFonts w:ascii="Calibri" w:eastAsia="Times New Roman" w:hAnsi="Calibri" w:cs="Times New Roman"/>
      <w:b/>
      <w:color w:val="323E4F"/>
      <w:spacing w:val="5"/>
      <w:kern w:val="28"/>
      <w:sz w:val="32"/>
      <w:szCs w:val="32"/>
    </w:rPr>
  </w:style>
  <w:style w:type="paragraph" w:styleId="Subtitle">
    <w:name w:val="Subtitle"/>
    <w:basedOn w:val="Normal"/>
    <w:next w:val="Normal"/>
    <w:link w:val="SubtitleChar"/>
    <w:uiPriority w:val="11"/>
    <w:qFormat/>
    <w:rsid w:val="001B1BAA"/>
    <w:rPr>
      <w:rFonts w:ascii="Calibri" w:hAnsi="Calibri"/>
      <w:b/>
      <w:caps/>
      <w:color w:val="2F5496"/>
      <w:sz w:val="24"/>
      <w:szCs w:val="24"/>
      <w:shd w:val="clear" w:color="auto" w:fill="FFFFFF"/>
    </w:rPr>
  </w:style>
  <w:style w:type="character" w:customStyle="1" w:styleId="SubtitleChar">
    <w:name w:val="Subtitle Char"/>
    <w:basedOn w:val="DefaultParagraphFont"/>
    <w:link w:val="Subtitle"/>
    <w:uiPriority w:val="11"/>
    <w:rsid w:val="001B1BAA"/>
    <w:rPr>
      <w:rFonts w:ascii="Calibri" w:eastAsia="Cambria" w:hAnsi="Calibri" w:cs="Times New Roman"/>
      <w:b/>
      <w:caps/>
      <w:color w:val="2F5496"/>
      <w:sz w:val="24"/>
      <w:szCs w:val="24"/>
    </w:rPr>
  </w:style>
  <w:style w:type="character" w:styleId="Strong">
    <w:name w:val="Strong"/>
    <w:basedOn w:val="DefaultParagraphFont"/>
    <w:uiPriority w:val="22"/>
    <w:qFormat/>
    <w:rsid w:val="001B1BAA"/>
    <w:rPr>
      <w:b/>
      <w:bCs/>
    </w:rPr>
  </w:style>
  <w:style w:type="character" w:styleId="IntenseReference">
    <w:name w:val="Intense Reference"/>
    <w:basedOn w:val="DefaultParagraphFont"/>
    <w:uiPriority w:val="32"/>
    <w:qFormat/>
    <w:rsid w:val="001B1BAA"/>
    <w:rPr>
      <w:b/>
      <w:bCs/>
      <w:smallCaps/>
      <w:color w:val="4472C4" w:themeColor="accent1"/>
      <w:spacing w:val="5"/>
    </w:rPr>
  </w:style>
  <w:style w:type="paragraph" w:customStyle="1" w:styleId="Listparagraphsecondlevel">
    <w:name w:val="List paragraph second level"/>
    <w:basedOn w:val="ListParagraph"/>
    <w:link w:val="ListparagraphsecondlevelChar"/>
    <w:qFormat/>
    <w:rsid w:val="001B1BAA"/>
    <w:pPr>
      <w:ind w:left="1440"/>
    </w:pPr>
  </w:style>
  <w:style w:type="character" w:customStyle="1" w:styleId="ListparagraphsecondlevelChar">
    <w:name w:val="List paragraph second level Char"/>
    <w:basedOn w:val="ListParagraphChar"/>
    <w:link w:val="Listparagraphsecondlevel"/>
    <w:rsid w:val="001B1BAA"/>
    <w:rPr>
      <w:rFonts w:ascii="Cambria" w:eastAsia="Cambria" w:hAnsi="Cambria" w:cs="Times New Roman"/>
      <w:sz w:val="21"/>
    </w:rPr>
  </w:style>
  <w:style w:type="character" w:customStyle="1" w:styleId="numberslowercase">
    <w:name w:val="numbers_lowercase"/>
    <w:basedOn w:val="IntenseReference"/>
    <w:uiPriority w:val="1"/>
    <w:qFormat/>
    <w:rsid w:val="001B1BAA"/>
    <w:rPr>
      <w:b/>
      <w:bCs/>
      <w:caps w:val="0"/>
      <w:smallCaps w:val="0"/>
      <w:color w:val="4472C4" w:themeColor="accent1"/>
      <w:spacing w:val="5"/>
    </w:rPr>
  </w:style>
  <w:style w:type="paragraph" w:customStyle="1" w:styleId="Bullets">
    <w:name w:val="Bullets"/>
    <w:basedOn w:val="ListParagraph"/>
    <w:link w:val="BulletsChar"/>
    <w:qFormat/>
    <w:rsid w:val="001B1BAA"/>
    <w:pPr>
      <w:numPr>
        <w:numId w:val="19"/>
      </w:numPr>
      <w:spacing w:after="80"/>
    </w:pPr>
  </w:style>
  <w:style w:type="character" w:customStyle="1" w:styleId="BulletsChar">
    <w:name w:val="Bullets Char"/>
    <w:basedOn w:val="ListParagraphChar"/>
    <w:link w:val="Bullets"/>
    <w:rsid w:val="001B1BAA"/>
    <w:rPr>
      <w:rFonts w:ascii="Cambria" w:eastAsia="Cambria" w:hAnsi="Cambria" w:cs="Times New Roman"/>
      <w:sz w:val="21"/>
    </w:rPr>
  </w:style>
  <w:style w:type="character" w:styleId="SubtleEmphasis">
    <w:name w:val="Subtle Emphasis"/>
    <w:basedOn w:val="DefaultParagraphFont"/>
    <w:uiPriority w:val="19"/>
    <w:qFormat/>
    <w:rsid w:val="001B1BAA"/>
    <w:rPr>
      <w:i/>
      <w:iCs/>
      <w:color w:val="404040" w:themeColor="text1" w:themeTint="BF"/>
    </w:rPr>
  </w:style>
  <w:style w:type="paragraph" w:customStyle="1" w:styleId="Heading1rulebelow">
    <w:name w:val="Heading 1 rule below"/>
    <w:basedOn w:val="Heading1"/>
    <w:link w:val="Heading1rulebelowChar"/>
    <w:qFormat/>
    <w:rsid w:val="001B1BAA"/>
    <w:pPr>
      <w:pBdr>
        <w:bottom w:val="single" w:sz="6" w:space="1" w:color="5B9BD5" w:themeColor="accent5"/>
      </w:pBdr>
      <w:jc w:val="center"/>
    </w:pPr>
    <w:rPr>
      <w:sz w:val="32"/>
    </w:rPr>
  </w:style>
  <w:style w:type="character" w:customStyle="1" w:styleId="Heading1rulebelowChar">
    <w:name w:val="Heading 1 rule below Char"/>
    <w:basedOn w:val="Heading1Char"/>
    <w:link w:val="Heading1rulebelow"/>
    <w:rsid w:val="001B1BAA"/>
    <w:rPr>
      <w:rFonts w:ascii="Calibri" w:eastAsia="Cambria" w:hAnsi="Calibri" w:cs="Times New Roman"/>
      <w:b/>
      <w:color w:val="2F5496"/>
      <w:sz w:val="32"/>
      <w:szCs w:val="28"/>
    </w:rPr>
  </w:style>
  <w:style w:type="character" w:styleId="BookTitle">
    <w:name w:val="Book Title"/>
    <w:basedOn w:val="DefaultParagraphFont"/>
    <w:uiPriority w:val="33"/>
    <w:qFormat/>
    <w:rsid w:val="001B1BAA"/>
    <w:rPr>
      <w:b/>
      <w:bCs/>
      <w:i/>
      <w:iCs/>
      <w:spacing w:val="5"/>
    </w:rPr>
  </w:style>
  <w:style w:type="character" w:styleId="CommentReference">
    <w:name w:val="annotation reference"/>
    <w:basedOn w:val="DefaultParagraphFont"/>
    <w:uiPriority w:val="99"/>
    <w:semiHidden/>
    <w:unhideWhenUsed/>
    <w:rsid w:val="001B1BAA"/>
    <w:rPr>
      <w:sz w:val="16"/>
      <w:szCs w:val="16"/>
    </w:rPr>
  </w:style>
  <w:style w:type="paragraph" w:styleId="CommentSubject">
    <w:name w:val="annotation subject"/>
    <w:basedOn w:val="CommentText"/>
    <w:next w:val="CommentText"/>
    <w:link w:val="CommentSubjectChar"/>
    <w:uiPriority w:val="99"/>
    <w:semiHidden/>
    <w:unhideWhenUsed/>
    <w:rsid w:val="001B1BAA"/>
    <w:rPr>
      <w:b/>
      <w:bCs/>
    </w:rPr>
  </w:style>
  <w:style w:type="character" w:customStyle="1" w:styleId="CommentSubjectChar">
    <w:name w:val="Comment Subject Char"/>
    <w:basedOn w:val="CommentTextChar"/>
    <w:link w:val="CommentSubject"/>
    <w:uiPriority w:val="99"/>
    <w:semiHidden/>
    <w:rsid w:val="001B1BAA"/>
    <w:rPr>
      <w:rFonts w:ascii="Cambria" w:eastAsia="Cambria" w:hAnsi="Cambria" w:cs="Times New Roman"/>
      <w:b/>
      <w:bCs/>
      <w:sz w:val="20"/>
      <w:szCs w:val="20"/>
    </w:rPr>
  </w:style>
  <w:style w:type="paragraph" w:styleId="TOCHeading">
    <w:name w:val="TOC Heading"/>
    <w:basedOn w:val="Heading1"/>
    <w:next w:val="Normal"/>
    <w:uiPriority w:val="39"/>
    <w:unhideWhenUsed/>
    <w:qFormat/>
    <w:rsid w:val="001B1BAA"/>
    <w:pPr>
      <w:spacing w:after="0" w:line="259" w:lineRule="auto"/>
      <w:ind w:left="0" w:firstLine="0"/>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1B1BAA"/>
    <w:pPr>
      <w:spacing w:after="100"/>
    </w:pPr>
  </w:style>
  <w:style w:type="paragraph" w:styleId="TOC3">
    <w:name w:val="toc 3"/>
    <w:basedOn w:val="Normal"/>
    <w:next w:val="Normal"/>
    <w:autoRedefine/>
    <w:uiPriority w:val="39"/>
    <w:unhideWhenUsed/>
    <w:rsid w:val="00180FD8"/>
    <w:pPr>
      <w:tabs>
        <w:tab w:val="right" w:leader="dot" w:pos="9350"/>
      </w:tabs>
      <w:spacing w:after="100"/>
      <w:ind w:left="670" w:hanging="252"/>
    </w:pPr>
  </w:style>
  <w:style w:type="character" w:customStyle="1" w:styleId="UnresolvedMention1">
    <w:name w:val="Unresolved Mention1"/>
    <w:basedOn w:val="DefaultParagraphFont"/>
    <w:uiPriority w:val="99"/>
    <w:rsid w:val="001B1BAA"/>
    <w:rPr>
      <w:color w:val="808080"/>
      <w:shd w:val="clear" w:color="auto" w:fill="E6E6E6"/>
    </w:rPr>
  </w:style>
  <w:style w:type="character" w:customStyle="1" w:styleId="meta-citation-journal-name2">
    <w:name w:val="meta-citation-journal-name2"/>
    <w:basedOn w:val="DefaultParagraphFont"/>
    <w:rsid w:val="001B1BAA"/>
    <w:rPr>
      <w:i/>
      <w:iCs/>
    </w:rPr>
  </w:style>
  <w:style w:type="character" w:customStyle="1" w:styleId="meta-citation">
    <w:name w:val="meta-citation"/>
    <w:basedOn w:val="DefaultParagraphFont"/>
    <w:rsid w:val="001B1BAA"/>
  </w:style>
  <w:style w:type="character" w:customStyle="1" w:styleId="lexicon-term">
    <w:name w:val="lexicon-term"/>
    <w:basedOn w:val="DefaultParagraphFont"/>
    <w:rsid w:val="001B1BAA"/>
    <w:rPr>
      <w:strike w:val="0"/>
      <w:dstrike w:val="0"/>
      <w:u w:val="none"/>
      <w:effect w:val="none"/>
    </w:rPr>
  </w:style>
  <w:style w:type="character" w:customStyle="1" w:styleId="a56pnejmcme1505409dthreenavbcrku">
    <w:name w:val="a56pnejmcme1505409dthreenavbcrku"/>
    <w:basedOn w:val="DefaultParagraphFont"/>
    <w:rsid w:val="001B1BAA"/>
  </w:style>
  <w:style w:type="paragraph" w:customStyle="1" w:styleId="m-article-headertype">
    <w:name w:val="m-article-header__type"/>
    <w:basedOn w:val="Normal"/>
    <w:rsid w:val="001B1BAA"/>
    <w:pPr>
      <w:spacing w:after="100" w:afterAutospacing="1" w:line="360" w:lineRule="atLeast"/>
    </w:pPr>
    <w:rPr>
      <w:rFonts w:ascii="Times New Roman" w:eastAsia="Times New Roman" w:hAnsi="Times New Roman"/>
      <w:color w:val="FF3300"/>
      <w:sz w:val="27"/>
      <w:szCs w:val="27"/>
    </w:rPr>
  </w:style>
  <w:style w:type="character" w:customStyle="1" w:styleId="titledefault">
    <w:name w:val="title_default"/>
    <w:basedOn w:val="DefaultParagraphFont"/>
    <w:rsid w:val="001B1BAA"/>
  </w:style>
  <w:style w:type="character" w:customStyle="1" w:styleId="UnresolvedMention2">
    <w:name w:val="Unresolved Mention2"/>
    <w:basedOn w:val="DefaultParagraphFont"/>
    <w:uiPriority w:val="99"/>
    <w:semiHidden/>
    <w:unhideWhenUsed/>
    <w:rsid w:val="003F6057"/>
    <w:rPr>
      <w:color w:val="808080"/>
      <w:shd w:val="clear" w:color="auto" w:fill="E6E6E6"/>
    </w:rPr>
  </w:style>
  <w:style w:type="character" w:styleId="FollowedHyperlink">
    <w:name w:val="FollowedHyperlink"/>
    <w:basedOn w:val="DefaultParagraphFont"/>
    <w:uiPriority w:val="99"/>
    <w:semiHidden/>
    <w:unhideWhenUsed/>
    <w:rsid w:val="00866F89"/>
    <w:rPr>
      <w:color w:val="954F72" w:themeColor="followedHyperlink"/>
      <w:u w:val="single"/>
    </w:rPr>
  </w:style>
  <w:style w:type="paragraph" w:styleId="TOC2">
    <w:name w:val="toc 2"/>
    <w:basedOn w:val="Normal"/>
    <w:next w:val="Normal"/>
    <w:autoRedefine/>
    <w:uiPriority w:val="39"/>
    <w:unhideWhenUsed/>
    <w:rsid w:val="005D3AE5"/>
    <w:pPr>
      <w:spacing w:after="100"/>
      <w:ind w:left="210"/>
    </w:pPr>
  </w:style>
  <w:style w:type="character" w:customStyle="1" w:styleId="meta-authors--limited">
    <w:name w:val="meta-authors--limited"/>
    <w:basedOn w:val="DefaultParagraphFont"/>
    <w:rsid w:val="004854A1"/>
  </w:style>
  <w:style w:type="character" w:customStyle="1" w:styleId="wi-fullname">
    <w:name w:val="wi-fullname"/>
    <w:basedOn w:val="DefaultParagraphFont"/>
    <w:rsid w:val="004854A1"/>
  </w:style>
  <w:style w:type="character" w:customStyle="1" w:styleId="meta-authors--remaining1">
    <w:name w:val="meta-authors--remaining1"/>
    <w:basedOn w:val="DefaultParagraphFont"/>
    <w:rsid w:val="004854A1"/>
    <w:rPr>
      <w:bdr w:val="none" w:sz="0" w:space="0" w:color="auto" w:frame="1"/>
    </w:rPr>
  </w:style>
  <w:style w:type="character" w:styleId="UnresolvedMention">
    <w:name w:val="Unresolved Mention"/>
    <w:basedOn w:val="DefaultParagraphFont"/>
    <w:uiPriority w:val="99"/>
    <w:semiHidden/>
    <w:unhideWhenUsed/>
    <w:rsid w:val="00120E74"/>
    <w:rPr>
      <w:color w:val="808080"/>
      <w:shd w:val="clear" w:color="auto" w:fill="E6E6E6"/>
    </w:rPr>
  </w:style>
  <w:style w:type="paragraph" w:customStyle="1" w:styleId="CM37">
    <w:name w:val="CM37"/>
    <w:basedOn w:val="Default"/>
    <w:next w:val="Default"/>
    <w:uiPriority w:val="99"/>
    <w:rsid w:val="00D5609D"/>
    <w:rPr>
      <w:rFonts w:ascii="Avenir LT Std" w:hAnsi="Avenir LT Std" w:cs="Times New Roman"/>
      <w:color w:val="auto"/>
    </w:rPr>
  </w:style>
  <w:style w:type="paragraph" w:styleId="Revision">
    <w:name w:val="Revision"/>
    <w:hidden/>
    <w:uiPriority w:val="99"/>
    <w:semiHidden/>
    <w:rsid w:val="00EC03B3"/>
    <w:pPr>
      <w:spacing w:after="0" w:line="240" w:lineRule="auto"/>
    </w:pPr>
    <w:rPr>
      <w:rFonts w:ascii="Cambria" w:eastAsia="Cambria" w:hAnsi="Cambria" w:cs="Times New Roman"/>
      <w:sz w:val="21"/>
    </w:rPr>
  </w:style>
  <w:style w:type="paragraph" w:customStyle="1" w:styleId="BasicParagraph">
    <w:name w:val="[Basic Paragraph]"/>
    <w:basedOn w:val="Normal"/>
    <w:uiPriority w:val="99"/>
    <w:rsid w:val="000A14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character" w:customStyle="1" w:styleId="st1">
    <w:name w:val="st1"/>
    <w:basedOn w:val="DefaultParagraphFont"/>
    <w:rsid w:val="001E0C0D"/>
  </w:style>
  <w:style w:type="character" w:customStyle="1" w:styleId="director">
    <w:name w:val="director"/>
    <w:basedOn w:val="DefaultParagraphFont"/>
    <w:rsid w:val="001E0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827271">
      <w:bodyDiv w:val="1"/>
      <w:marLeft w:val="0"/>
      <w:marRight w:val="0"/>
      <w:marTop w:val="0"/>
      <w:marBottom w:val="0"/>
      <w:divBdr>
        <w:top w:val="none" w:sz="0" w:space="0" w:color="auto"/>
        <w:left w:val="none" w:sz="0" w:space="0" w:color="auto"/>
        <w:bottom w:val="none" w:sz="0" w:space="0" w:color="auto"/>
        <w:right w:val="none" w:sz="0" w:space="0" w:color="auto"/>
      </w:divBdr>
    </w:div>
    <w:div w:id="1027368041">
      <w:bodyDiv w:val="1"/>
      <w:marLeft w:val="0"/>
      <w:marRight w:val="0"/>
      <w:marTop w:val="0"/>
      <w:marBottom w:val="0"/>
      <w:divBdr>
        <w:top w:val="none" w:sz="0" w:space="0" w:color="auto"/>
        <w:left w:val="none" w:sz="0" w:space="0" w:color="auto"/>
        <w:bottom w:val="none" w:sz="0" w:space="0" w:color="auto"/>
        <w:right w:val="none" w:sz="0" w:space="0" w:color="auto"/>
      </w:divBdr>
    </w:div>
    <w:div w:id="1314946905">
      <w:bodyDiv w:val="1"/>
      <w:marLeft w:val="0"/>
      <w:marRight w:val="0"/>
      <w:marTop w:val="0"/>
      <w:marBottom w:val="0"/>
      <w:divBdr>
        <w:top w:val="none" w:sz="0" w:space="0" w:color="auto"/>
        <w:left w:val="none" w:sz="0" w:space="0" w:color="auto"/>
        <w:bottom w:val="none" w:sz="0" w:space="0" w:color="auto"/>
        <w:right w:val="none" w:sz="0" w:space="0" w:color="auto"/>
      </w:divBdr>
    </w:div>
    <w:div w:id="1404600036">
      <w:bodyDiv w:val="1"/>
      <w:marLeft w:val="0"/>
      <w:marRight w:val="0"/>
      <w:marTop w:val="0"/>
      <w:marBottom w:val="0"/>
      <w:divBdr>
        <w:top w:val="none" w:sz="0" w:space="0" w:color="auto"/>
        <w:left w:val="none" w:sz="0" w:space="0" w:color="auto"/>
        <w:bottom w:val="none" w:sz="0" w:space="0" w:color="auto"/>
        <w:right w:val="none" w:sz="0" w:space="0" w:color="auto"/>
      </w:divBdr>
    </w:div>
    <w:div w:id="200357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yperlink" Target="http://www.vivitrol.com/getstarted/findadoctor?s_mcid=url-vivproviders"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ibr.tcu.edu/forms/tcu-drug-screen/" TargetMode="External"/><Relationship Id="rId34" Type="http://schemas.openxmlformats.org/officeDocument/2006/relationships/hyperlink" Target="http://files.www.cmhnetwork.org/news/Advancing_the_Care_of_Pregnant_and_Parenting_Women_with_Opioid_Use_Disorder_and_their_Infants_-_A_Foundation_for_Clinical_Guidance_-.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4.xml"/><Relationship Id="rId25" Type="http://schemas.openxmlformats.org/officeDocument/2006/relationships/hyperlink" Target="http://findtreatment.shamhsa.gov" TargetMode="External"/><Relationship Id="rId33" Type="http://schemas.openxmlformats.org/officeDocument/2006/relationships/hyperlink" Target="https://store.samhsa.gov/shin/content/SMA18-5054/SMA18-5054.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file:///C:\Users\aklein\AppData\Local\Microsoft\Windows\Temporary%20Internet%20Files\Content.Outlook\SXG00H4U\www.bop.gov\resources\pdfs\detoxification.pdf" TargetMode="External"/><Relationship Id="rId29" Type="http://schemas.openxmlformats.org/officeDocument/2006/relationships/hyperlink" Target="http://www.pdmpassist.org/content/state-profiles%20and%20maps/tables%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ncchc.org/filebin/CorrectCare/30-3-WOWS.pdf" TargetMode="External"/><Relationship Id="rId32" Type="http://schemas.openxmlformats.org/officeDocument/2006/relationships/hyperlink" Target="http://store.samhsa.gov/product/A-Collaborative-Approach-to-the-Treatment-of-Pregnant-Women-with%20Opioid-Use-Disorders/SMA16-4978" TargetMode="External"/><Relationship Id="rId37"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www.unodc.org/documents/balticstates/Library/PrisonSettings/OST_in_Custodial_Settings.pdf" TargetMode="External"/><Relationship Id="rId28" Type="http://schemas.openxmlformats.org/officeDocument/2006/relationships/hyperlink" Target="http://www.vivitrol.com/getstarted/findadoctor?s_mcid=url-vivproviders" TargetMode="External"/><Relationship Id="rId36" Type="http://schemas.openxmlformats.org/officeDocument/2006/relationships/hyperlink" Target="http://nrepp.samhsa.gov/ViewIntervention.aspx?id=324" TargetMode="External"/><Relationship Id="rId10" Type="http://schemas.openxmlformats.org/officeDocument/2006/relationships/endnotes" Target="endnotes.xml"/><Relationship Id="rId19" Type="http://schemas.openxmlformats.org/officeDocument/2006/relationships/hyperlink" Target="file:///C:\Users\aklein\AppData\Local\Microsoft\Windows\Temporary%20Internet%20Files\Content.Outlook\SXG00H4U\www.ncchc.org\filebin\Resources\Detoxification-Protocols-2015.pdf" TargetMode="External"/><Relationship Id="rId31" Type="http://schemas.openxmlformats.org/officeDocument/2006/relationships/hyperlink" Target="http://www.rsat-tta.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store.samhsa.gov/product/TIP-45-Detoxification-and-Substance-Abuse-Treatment/SMA15-4131" TargetMode="External"/><Relationship Id="rId27" Type="http://schemas.openxmlformats.org/officeDocument/2006/relationships/hyperlink" Target="http://findtreatment.shamhsa.gov" TargetMode="External"/><Relationship Id="rId30" Type="http://schemas.openxmlformats.org/officeDocument/2006/relationships/hyperlink" Target="http://www.pdmpassist.org/content/pdmp-maps-and-tables" TargetMode="External"/><Relationship Id="rId35" Type="http://schemas.openxmlformats.org/officeDocument/2006/relationships/hyperlink" Target="https://ncsacw.samhsa.gov/resources/opioid-use-disorders-and-medication-assisted-treatment/default.aspx" TargetMode="External"/></Relationships>
</file>

<file path=word/_rels/endnotes.xml.rels><?xml version="1.0" encoding="UTF-8" standalone="yes"?>
<Relationships xmlns="http://schemas.openxmlformats.org/package/2006/relationships"><Relationship Id="rId13" Type="http://schemas.openxmlformats.org/officeDocument/2006/relationships/hyperlink" Target="http://www.ncchc.org/filebin/Positions/Substance-Use-Disorder-Treatment-2016.pdf" TargetMode="External"/><Relationship Id="rId18" Type="http://schemas.openxmlformats.org/officeDocument/2006/relationships/hyperlink" Target="https://addiction.surgeongeneral.gov/surgeon-generals-report.pdf" TargetMode="External"/><Relationship Id="rId26" Type="http://schemas.openxmlformats.org/officeDocument/2006/relationships/hyperlink" Target="http://store.samhsa.gov/product/TIP-43-Medication-Assisted-Treatment-for-Opioid-Addiction-in-Opioid-Treatment-Programs/SMA12-4214" TargetMode="External"/><Relationship Id="rId39" Type="http://schemas.openxmlformats.org/officeDocument/2006/relationships/hyperlink" Target="https://www.samhsa.gov/data/sites/default/files/report_3192/ShortReport-3192.html" TargetMode="External"/><Relationship Id="rId21" Type="http://schemas.openxmlformats.org/officeDocument/2006/relationships/hyperlink" Target="https://aspe.hhs.gov/system/files/pdf/205171/MATguidelines.pdf" TargetMode="External"/><Relationship Id="rId34" Type="http://schemas.openxmlformats.org/officeDocument/2006/relationships/hyperlink" Target="https://store.samhsa.gov/product/PEP15-FEDGUIDEOTP" TargetMode="External"/><Relationship Id="rId42" Type="http://schemas.openxmlformats.org/officeDocument/2006/relationships/hyperlink" Target="http://store.samhsa.gov/product/Medication-Assisted-Treatment-of-Opioid-Use-Disorder-Pocket-Guide/SMA16-4892PG" TargetMode="External"/><Relationship Id="rId47" Type="http://schemas.openxmlformats.org/officeDocument/2006/relationships/hyperlink" Target="http://www.samhsa.gov/data/sites/default/files/2014_National_Survey_of_Substance_Abuse_Treatment_Services/2014_National_Survey_of_Substance_Abuse_Treatment_Services/2014_National_Survey_of_Substance_Abuse_Treatment_Services.pdf" TargetMode="External"/><Relationship Id="rId50" Type="http://schemas.openxmlformats.org/officeDocument/2006/relationships/hyperlink" Target="https://ibr.tcu.edu/forms/tcu-drug-screen/" TargetMode="External"/><Relationship Id="rId55" Type="http://schemas.openxmlformats.org/officeDocument/2006/relationships/hyperlink" Target="http://pcssmat.org/wp-content/uploads/2014/09/ASAM-PCSS-MAT-KClark-yo-updated-final-revision3.pdf" TargetMode="External"/><Relationship Id="rId63" Type="http://schemas.openxmlformats.org/officeDocument/2006/relationships/hyperlink" Target="https://www.ncbi.nlm.nih.gov/pubmed/22525931" TargetMode="External"/><Relationship Id="rId68" Type="http://schemas.openxmlformats.org/officeDocument/2006/relationships/hyperlink" Target="http://www.crimesolutions.gov/Programs.aspx" TargetMode="External"/><Relationship Id="rId7" Type="http://schemas.openxmlformats.org/officeDocument/2006/relationships/hyperlink" Target="https://www.bjs.gov/content/pub/pdf/dudaspji0709.pdf" TargetMode="External"/><Relationship Id="rId2" Type="http://schemas.openxmlformats.org/officeDocument/2006/relationships/hyperlink" Target="https://jamanetwork.com/journals/jamapsychiatry/article-abstract/2657484?redirect=true" TargetMode="External"/><Relationship Id="rId16" Type="http://schemas.openxmlformats.org/officeDocument/2006/relationships/hyperlink" Target="https://www.ndci.org/wp-content/uploads/2009/04/mat_fact_sheet-1.pdf" TargetMode="External"/><Relationship Id="rId29" Type="http://schemas.openxmlformats.org/officeDocument/2006/relationships/hyperlink" Target="https://jamanetwork.com/journals/jamapsychiatry/article-abstract/2657484?redirect=true" TargetMode="External"/><Relationship Id="rId1" Type="http://schemas.openxmlformats.org/officeDocument/2006/relationships/hyperlink" Target="https://www.asam.org/docs/default-source/advocacy/mat-with-buprenorphine-summarizing-the-evidence.pd" TargetMode="External"/><Relationship Id="rId6" Type="http://schemas.openxmlformats.org/officeDocument/2006/relationships/hyperlink" Target="https://www.drugabuse.gov/sites/default/files/rrcomorbidity.pdf" TargetMode="External"/><Relationship Id="rId11" Type="http://schemas.openxmlformats.org/officeDocument/2006/relationships/hyperlink" Target="https://www.drugabuse.gov/effective-treatments-opioid-addiction-0" TargetMode="External"/><Relationship Id="rId24" Type="http://schemas.openxmlformats.org/officeDocument/2006/relationships/hyperlink" Target="http://store.samhsa.gov/shin/content//SMA16-4938/SMA16-4938.pdf" TargetMode="External"/><Relationship Id="rId32" Type="http://schemas.openxmlformats.org/officeDocument/2006/relationships/hyperlink" Target="http://store.samhsa.gov/shin/content/PEP15-FEDGUIDEOTP/PEP15-FEDGUIDEOTP.pdf" TargetMode="External"/><Relationship Id="rId37" Type="http://schemas.openxmlformats.org/officeDocument/2006/relationships/hyperlink" Target="http://www.cor.pa.gov/General%20Information/Documents/Medication%20Assisted%20Treatment/MAT%20Expansion%20Plan.pdf" TargetMode="External"/><Relationship Id="rId40" Type="http://schemas.openxmlformats.org/officeDocument/2006/relationships/hyperlink" Target="https://store.samhsa.gov/shin/content/SMA13-4131/SMA13-4131.pdf" TargetMode="External"/><Relationship Id="rId45" Type="http://schemas.openxmlformats.org/officeDocument/2006/relationships/hyperlink" Target="https://www.bop.gov/resources/pdfs/detoxification.pdf" TargetMode="External"/><Relationship Id="rId53" Type="http://schemas.openxmlformats.org/officeDocument/2006/relationships/hyperlink" Target="http://www.gao.gov/assets/690/680050.pdf" TargetMode="External"/><Relationship Id="rId58" Type="http://schemas.openxmlformats.org/officeDocument/2006/relationships/hyperlink" Target="http://www.asam.org/docs/default-source/practice-support/guidelines-and-consensus-docs/asam-national-practice-guideline-pocketguide.pdf?sfvrsn=0" TargetMode="External"/><Relationship Id="rId66" Type="http://schemas.openxmlformats.org/officeDocument/2006/relationships/hyperlink" Target="http://doi.org/10.1016/j.jsat.2012.10.003" TargetMode="External"/><Relationship Id="rId5" Type="http://schemas.openxmlformats.org/officeDocument/2006/relationships/hyperlink" Target="http://lac.org/wp-content/uploads/2014/12/MAT_Report_FINAL_12-1-2011.pdf" TargetMode="External"/><Relationship Id="rId15" Type="http://schemas.openxmlformats.org/officeDocument/2006/relationships/hyperlink" Target="http://nasadad.org/wp-content/uploads/2013/01/13-January-15-NASADAD-Statement-on-MAT.pdf" TargetMode="External"/><Relationship Id="rId23" Type="http://schemas.openxmlformats.org/officeDocument/2006/relationships/hyperlink" Target="https://americanaddictioncenters.org/suboxone/precipitated-withdrawal/" TargetMode="External"/><Relationship Id="rId28" Type="http://schemas.openxmlformats.org/officeDocument/2006/relationships/hyperlink" Target="https://www.drugabuse.gov/publications/principles-drug-addiction-treatment-research-based-guide-third-edition" TargetMode="External"/><Relationship Id="rId36" Type="http://schemas.openxmlformats.org/officeDocument/2006/relationships/hyperlink" Target="https://www.samhsa.gov/data/sites/default/files/2013_N-SSATS/2013_N-SSATS_National_Survey_of_Substance_Abuse_Treatment_Services.pdf" TargetMode="External"/><Relationship Id="rId49" Type="http://schemas.openxmlformats.org/officeDocument/2006/relationships/hyperlink" Target="http://www.integration.samhsa.gov/clinical-practice/mat/RAND_MAT_guidebook_for_health_centers.pdf" TargetMode="External"/><Relationship Id="rId57" Type="http://schemas.openxmlformats.org/officeDocument/2006/relationships/hyperlink" Target="https://jamanetwork.com/journals/jamapsychiatry/article-abstract/2657484?redirect=true" TargetMode="External"/><Relationship Id="rId61" Type="http://schemas.openxmlformats.org/officeDocument/2006/relationships/hyperlink" Target="https://www.acog.org/Clinical-Guidance-and-Publications/Committee-Opinions/Committee-on-Health-Care-for-Underserved-Women/Health-Care-for-Pregnant-and-Postpartum-Incarcerated-Women-and-Adolescent-Females" TargetMode="External"/><Relationship Id="rId10" Type="http://schemas.openxmlformats.org/officeDocument/2006/relationships/hyperlink" Target="https://www.ncjrs.gov/ondcppubs/publications/treat/trmtprot.html" TargetMode="External"/><Relationship Id="rId19" Type="http://schemas.openxmlformats.org/officeDocument/2006/relationships/hyperlink" Target="http://apps.who.int/iris/bitstream/10665/43948/1/9789241547543_eng.pdf?ua=1" TargetMode="External"/><Relationship Id="rId31" Type="http://schemas.openxmlformats.org/officeDocument/2006/relationships/hyperlink" Target="https://www.crimesolutions.gov/" TargetMode="External"/><Relationship Id="rId44" Type="http://schemas.openxmlformats.org/officeDocument/2006/relationships/hyperlink" Target="https://store.samhsa.gov/shin/content/SMA13-4131/SMA13-4131.pdf" TargetMode="External"/><Relationship Id="rId52" Type="http://schemas.openxmlformats.org/officeDocument/2006/relationships/hyperlink" Target="http://www.dispatch.com/news/20170416/addiction-drug-suboxone-is-popular-prison-contraband" TargetMode="External"/><Relationship Id="rId60" Type="http://schemas.openxmlformats.org/officeDocument/2006/relationships/hyperlink" Target="http://www.ncchc.org/women%E2%80%99s-health-care" TargetMode="External"/><Relationship Id="rId65" Type="http://schemas.openxmlformats.org/officeDocument/2006/relationships/hyperlink" Target="https://www.ncbi.nlm.nih.gov/pubmed/22525931" TargetMode="External"/><Relationship Id="rId4" Type="http://schemas.openxmlformats.org/officeDocument/2006/relationships/hyperlink" Target="https://store.samhsa.gov/product/SMA18-5063EXSUMM" TargetMode="External"/><Relationship Id="rId9" Type="http://schemas.openxmlformats.org/officeDocument/2006/relationships/hyperlink" Target="http://consensus.nih.gov/1997/1998TreatOpiateAddiction108PDF.pdf" TargetMode="External"/><Relationship Id="rId14" Type="http://schemas.openxmlformats.org/officeDocument/2006/relationships/hyperlink" Target="http://www.nadcp.org/sites/default/files/nadcp/NADCP%20Board%20Statement%20on%20MAT.pdf" TargetMode="External"/><Relationship Id="rId22" Type="http://schemas.openxmlformats.org/officeDocument/2006/relationships/hyperlink" Target="https://www.vivitrol.com/alcohol-dependence/what-is-vivitrol" TargetMode="External"/><Relationship Id="rId27" Type="http://schemas.openxmlformats.org/officeDocument/2006/relationships/hyperlink" Target="https://www.drugabuse.gov/effective-treatments-opioid-addiction-0" TargetMode="External"/><Relationship Id="rId30" Type="http://schemas.openxmlformats.org/officeDocument/2006/relationships/hyperlink" Target="https://www.cdc.gov/mmwr/preview/mmwrhtml/rr5212a1.htm" TargetMode="External"/><Relationship Id="rId35" Type="http://schemas.openxmlformats.org/officeDocument/2006/relationships/hyperlink" Target="http://www.asam.org/docs/default-source/public-policy-statements/drug-testing-a-white-paper-by-asam.pdf" TargetMode="External"/><Relationship Id="rId43" Type="http://schemas.openxmlformats.org/officeDocument/2006/relationships/hyperlink" Target="http://www.ncchc.org/filebin/Resources/Detoxification-Protocols-2015.pdf" TargetMode="External"/><Relationship Id="rId48" Type="http://schemas.openxmlformats.org/officeDocument/2006/relationships/hyperlink" Target="https://lac.org/wp-content/uploads/2016/04/MATinDrugCourts.pdf" TargetMode="External"/><Relationship Id="rId56" Type="http://schemas.openxmlformats.org/officeDocument/2006/relationships/hyperlink" Target="http://www.asam.org/docs/default-source/practice-support/guidelines-and-consensus-docs/asam-national-practice-guideline-pocketguide.pdf?sfvrsn=0" TargetMode="External"/><Relationship Id="rId64" Type="http://schemas.openxmlformats.org/officeDocument/2006/relationships/hyperlink" Target="http://www.nlm.nih.gov/medlineplus/ency/article/007313.htm" TargetMode="External"/><Relationship Id="rId8" Type="http://schemas.openxmlformats.org/officeDocument/2006/relationships/hyperlink" Target="http://www.asam.org/docs/default-source/advocacy/aaam_implications-for-opioid-addiction-treatment_final" TargetMode="External"/><Relationship Id="rId51" Type="http://schemas.openxmlformats.org/officeDocument/2006/relationships/hyperlink" Target="https://www.drugabuse.gov/sites/default/files/txcriminaljustice_0.pdf" TargetMode="External"/><Relationship Id="rId3" Type="http://schemas.openxmlformats.org/officeDocument/2006/relationships/hyperlink" Target="https://www.drugabuse.gov/publications/effective-treatments-opioid-addiction/effective-treatments-opioid-addictionn" TargetMode="External"/><Relationship Id="rId12" Type="http://schemas.openxmlformats.org/officeDocument/2006/relationships/hyperlink" Target="http://sheriffs.org/sites/default/files/Resolution%202017-6%20Medication-Assisted%20Treatment%20June%202017.pdf" TargetMode="External"/><Relationship Id="rId17" Type="http://schemas.openxmlformats.org/officeDocument/2006/relationships/hyperlink" Target="https://www.nga.org/files/live/sites/NGA/files/pdf/2016/1607NGAOpioidRoadMap.pdf" TargetMode="External"/><Relationship Id="rId25" Type="http://schemas.openxmlformats.org/officeDocument/2006/relationships/hyperlink" Target="http://www.asam.org/docs/default-source/practice-support/guidelines-and-consensus-docs/asam-national-practice-guideline-supplement.pdf" TargetMode="External"/><Relationship Id="rId33" Type="http://schemas.openxmlformats.org/officeDocument/2006/relationships/hyperlink" Target="https://lac.org/wp-content/uploads/2016/04/MATinDrugCourts.pdf" TargetMode="External"/><Relationship Id="rId38" Type="http://schemas.openxmlformats.org/officeDocument/2006/relationships/hyperlink" Target="http://store.samhsa.gov/shin/content/PEP15-FEDGUIDEOTP/PEP15-FEDGUIDEOTP.pdf" TargetMode="External"/><Relationship Id="rId46" Type="http://schemas.openxmlformats.org/officeDocument/2006/relationships/hyperlink" Target="https://www.bop.gov/resources/pdfs/detoxification.pdf" TargetMode="External"/><Relationship Id="rId59" Type="http://schemas.openxmlformats.org/officeDocument/2006/relationships/hyperlink" Target="http://www.cochrane.org/CD002207/ADDICTN_buprenorphine-maintenance-versus-placebo-or-methadone-maintenance-for-opioid-dependence" TargetMode="External"/><Relationship Id="rId67" Type="http://schemas.openxmlformats.org/officeDocument/2006/relationships/hyperlink" Target="https://www.drugabuse.gov/publications/principles-drug-addiction-treatment-research-based-guide-third-edition" TargetMode="External"/><Relationship Id="rId20" Type="http://schemas.openxmlformats.org/officeDocument/2006/relationships/hyperlink" Target="https://www.drugabuse.gov/publications/principles-drug-addiction-treatment-research-based-guide-third-edition" TargetMode="External"/><Relationship Id="rId41" Type="http://schemas.openxmlformats.org/officeDocument/2006/relationships/hyperlink" Target="http://www.ncchc.org/filebin/CorrectCare/30-3-WOWS.pdf" TargetMode="External"/><Relationship Id="rId54" Type="http://schemas.openxmlformats.org/officeDocument/2006/relationships/hyperlink" Target="http://www.rsat-tta.com" TargetMode="External"/><Relationship Id="rId62" Type="http://schemas.openxmlformats.org/officeDocument/2006/relationships/hyperlink" Target="http://store.samhsa.gov/shin/content/SMA14-4426/SMA14-44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0CA598D58EE84686C735621B2BE283" ma:contentTypeVersion="5" ma:contentTypeDescription="Create a new document." ma:contentTypeScope="" ma:versionID="9268ed3fb497e9e4d2ce35de19cff9a7">
  <xsd:schema xmlns:xsd="http://www.w3.org/2001/XMLSchema" xmlns:xs="http://www.w3.org/2001/XMLSchema" xmlns:p="http://schemas.microsoft.com/office/2006/metadata/properties" xmlns:ns2="b35ca4d7-3fd3-4844-b8bc-366c9640a9fd" xmlns:ns3="219fe724-b337-4cb9-b393-acf3261aa3b3" targetNamespace="http://schemas.microsoft.com/office/2006/metadata/properties" ma:root="true" ma:fieldsID="6e291da03588c3ff90eddb2aa8ba8c4b" ns2:_="" ns3:_="">
    <xsd:import namespace="b35ca4d7-3fd3-4844-b8bc-366c9640a9fd"/>
    <xsd:import namespace="219fe724-b337-4cb9-b393-acf3261aa3b3"/>
    <xsd:element name="properties">
      <xsd:complexType>
        <xsd:sequence>
          <xsd:element name="documentManagement">
            <xsd:complexType>
              <xsd:all>
                <xsd:element ref="ns2:Tool_x0020_Type" minOccurs="0"/>
                <xsd:element ref="ns3:SharedWithUsers" minOccurs="0"/>
                <xsd:element ref="ns3:SharedWithDetail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5ca4d7-3fd3-4844-b8bc-366c9640a9fd" elementFormDefault="qualified">
    <xsd:import namespace="http://schemas.microsoft.com/office/2006/documentManagement/types"/>
    <xsd:import namespace="http://schemas.microsoft.com/office/infopath/2007/PartnerControls"/>
    <xsd:element name="Tool_x0020_Type" ma:index="8" nillable="true" ma:displayName="Tool Type" ma:default="Instructions" ma:format="Dropdown" ma:internalName="Tool_x0020_Type">
      <xsd:simpleType>
        <xsd:restriction base="dms:Choice">
          <xsd:enumeration value="Instructions"/>
          <xsd:enumeration value="Agendas"/>
          <xsd:enumeration value="Templates"/>
          <xsd:enumeration value="Reference Docs"/>
        </xsd:restriction>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fe724-b337-4cb9-b393-acf3261aa3b3"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ol_x0020_Type xmlns="b35ca4d7-3fd3-4844-b8bc-366c9640a9fd">Agendas</Tool_x0020_Type>
    <SharedWithUsers xmlns="219fe724-b337-4cb9-b393-acf3261aa3b3">
      <UserInfo>
        <DisplayName>Lydia Mudd</DisplayName>
        <AccountId>317</AccountId>
        <AccountType/>
      </UserInfo>
      <UserInfo>
        <DisplayName>Sarah Farmer</DisplayName>
        <AccountId>63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AF701-15EE-4558-A70B-A46496B3023F}">
  <ds:schemaRefs>
    <ds:schemaRef ds:uri="http://schemas.microsoft.com/sharepoint/v3/contenttype/forms"/>
  </ds:schemaRefs>
</ds:datastoreItem>
</file>

<file path=customXml/itemProps2.xml><?xml version="1.0" encoding="utf-8"?>
<ds:datastoreItem xmlns:ds="http://schemas.openxmlformats.org/officeDocument/2006/customXml" ds:itemID="{574E0A54-9FA8-4860-8E80-4BD57CBC6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5ca4d7-3fd3-4844-b8bc-366c9640a9fd"/>
    <ds:schemaRef ds:uri="219fe724-b337-4cb9-b393-acf3261aa3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DBDAA0-A149-44FC-9156-C71CD8140742}">
  <ds:schemaRefs>
    <ds:schemaRef ds:uri="http://schemas.microsoft.com/office/2006/metadata/properties"/>
    <ds:schemaRef ds:uri="http://schemas.microsoft.com/office/infopath/2007/PartnerControls"/>
    <ds:schemaRef ds:uri="b35ca4d7-3fd3-4844-b8bc-366c9640a9fd"/>
    <ds:schemaRef ds:uri="219fe724-b337-4cb9-b393-acf3261aa3b3"/>
  </ds:schemaRefs>
</ds:datastoreItem>
</file>

<file path=customXml/itemProps4.xml><?xml version="1.0" encoding="utf-8"?>
<ds:datastoreItem xmlns:ds="http://schemas.openxmlformats.org/officeDocument/2006/customXml" ds:itemID="{CE90DC0B-3ED0-4F1F-BF1E-FD717B356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19756</Words>
  <Characters>112612</Characters>
  <Application>Microsoft Office Word</Application>
  <DocSecurity>0</DocSecurity>
  <Lines>938</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Klein</dc:creator>
  <cp:keywords/>
  <dc:description/>
  <cp:lastModifiedBy>Andrew Klein</cp:lastModifiedBy>
  <cp:revision>2</cp:revision>
  <cp:lastPrinted>2018-03-02T17:51:00Z</cp:lastPrinted>
  <dcterms:created xsi:type="dcterms:W3CDTF">2018-04-27T18:39:00Z</dcterms:created>
  <dcterms:modified xsi:type="dcterms:W3CDTF">2018-04-27T18:39:00Z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0x010100E60CA598D58EE84686C735621B2BE283</vt:lpwstr>
  </property>
</Properties>
</file>